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86" w:rsidRPr="00482586" w:rsidRDefault="00482586" w:rsidP="00482586">
      <w:pPr>
        <w:jc w:val="center"/>
        <w:rPr>
          <w:rFonts w:ascii="Times New Roman" w:hAnsi="Times New Roman"/>
          <w:b/>
        </w:rPr>
      </w:pPr>
      <w:r w:rsidRPr="00482586">
        <w:rPr>
          <w:rFonts w:ascii="Times New Roman" w:hAnsi="Times New Roman"/>
          <w:b/>
        </w:rPr>
        <w:t>« Je », et le mode de présentation de soi</w:t>
      </w:r>
    </w:p>
    <w:p w:rsidR="0050109D" w:rsidRPr="00482586" w:rsidRDefault="0050109D">
      <w:pPr>
        <w:rPr>
          <w:rFonts w:ascii="Times New Roman" w:hAnsi="Times New Roman"/>
          <w:i/>
        </w:rPr>
      </w:pPr>
      <w:r w:rsidRPr="00482586">
        <w:rPr>
          <w:rFonts w:ascii="Times New Roman" w:hAnsi="Times New Roman"/>
          <w:i/>
        </w:rPr>
        <w:t>Le problème des croyances indexicales</w:t>
      </w:r>
    </w:p>
    <w:p w:rsidR="00553A47" w:rsidRPr="00482586" w:rsidRDefault="00553A47">
      <w:pPr>
        <w:rPr>
          <w:rFonts w:ascii="Times New Roman" w:hAnsi="Times New Roman"/>
        </w:rPr>
      </w:pPr>
      <w:r w:rsidRPr="00482586">
        <w:rPr>
          <w:rFonts w:ascii="Times New Roman" w:hAnsi="Times New Roman"/>
        </w:rPr>
        <w:t>Une phrase indexicale « j’en mets partout », « ceci est la piste du Mont Tallac et cela est le lac Gilmore », « la réunion commence maintenant », énoncé</w:t>
      </w:r>
      <w:r w:rsidR="00C332E4">
        <w:rPr>
          <w:rFonts w:ascii="Times New Roman" w:hAnsi="Times New Roman"/>
        </w:rPr>
        <w:t>e</w:t>
      </w:r>
      <w:r w:rsidRPr="00482586">
        <w:rPr>
          <w:rFonts w:ascii="Times New Roman" w:hAnsi="Times New Roman"/>
        </w:rPr>
        <w:t xml:space="preserve"> par une certaine personne, à un certain endroit, à un certain moment, exprime une croyance (« localisante »)</w:t>
      </w:r>
    </w:p>
    <w:p w:rsidR="00553A47" w:rsidRPr="00482586" w:rsidRDefault="00553A47" w:rsidP="00553A47">
      <w:pPr>
        <w:pStyle w:val="Paragraphedeliste"/>
        <w:numPr>
          <w:ilvl w:val="0"/>
          <w:numId w:val="2"/>
        </w:numPr>
        <w:rPr>
          <w:rFonts w:ascii="Times New Roman" w:hAnsi="Times New Roman"/>
        </w:rPr>
      </w:pPr>
      <w:r w:rsidRPr="00482586">
        <w:rPr>
          <w:rFonts w:ascii="Times New Roman" w:hAnsi="Times New Roman"/>
        </w:rPr>
        <w:t>qui ne serait pas exprimée en remplaçant l’indexical par une expression ayant la même référence</w:t>
      </w:r>
    </w:p>
    <w:p w:rsidR="00553A47" w:rsidRPr="00482586" w:rsidRDefault="00553A47" w:rsidP="00553A47">
      <w:pPr>
        <w:pStyle w:val="Paragraphedeliste"/>
        <w:numPr>
          <w:ilvl w:val="0"/>
          <w:numId w:val="2"/>
        </w:numPr>
        <w:rPr>
          <w:rFonts w:ascii="Times New Roman" w:hAnsi="Times New Roman"/>
        </w:rPr>
      </w:pPr>
      <w:r w:rsidRPr="00482586">
        <w:rPr>
          <w:rFonts w:ascii="Times New Roman" w:hAnsi="Times New Roman"/>
        </w:rPr>
        <w:t>qui ne serait pas exprimée si elle était énoncée par une autre personne ou à un autre endroit ou à un autre moment</w:t>
      </w:r>
    </w:p>
    <w:p w:rsidR="00553A47" w:rsidRPr="00482586" w:rsidRDefault="00553A47">
      <w:pPr>
        <w:rPr>
          <w:rFonts w:ascii="Times New Roman" w:hAnsi="Times New Roman"/>
        </w:rPr>
      </w:pPr>
      <w:r w:rsidRPr="00482586">
        <w:rPr>
          <w:rFonts w:ascii="Times New Roman" w:hAnsi="Times New Roman"/>
        </w:rPr>
        <w:t>En particulier la croyance localisante expliqu</w:t>
      </w:r>
      <w:r w:rsidR="00C332E4">
        <w:rPr>
          <w:rFonts w:ascii="Times New Roman" w:hAnsi="Times New Roman"/>
        </w:rPr>
        <w:t>e le comportement, alors que la croyance exprimée par la phrase</w:t>
      </w:r>
      <w:r w:rsidRPr="00482586">
        <w:rPr>
          <w:rFonts w:ascii="Times New Roman" w:hAnsi="Times New Roman"/>
        </w:rPr>
        <w:t xml:space="preserve"> </w:t>
      </w:r>
      <w:r w:rsidR="00C332E4">
        <w:rPr>
          <w:rFonts w:ascii="Times New Roman" w:hAnsi="Times New Roman"/>
          <w:i/>
        </w:rPr>
        <w:t>éternelle</w:t>
      </w:r>
      <w:r w:rsidR="00C332E4">
        <w:rPr>
          <w:rFonts w:ascii="Times New Roman" w:hAnsi="Times New Roman"/>
        </w:rPr>
        <w:t xml:space="preserve"> correspondante ne l’expliquerai</w:t>
      </w:r>
      <w:r w:rsidRPr="00482586">
        <w:rPr>
          <w:rFonts w:ascii="Times New Roman" w:hAnsi="Times New Roman"/>
        </w:rPr>
        <w:t>t pas</w:t>
      </w:r>
    </w:p>
    <w:p w:rsidR="00553A47" w:rsidRPr="00482586" w:rsidRDefault="0050109D">
      <w:pPr>
        <w:rPr>
          <w:rFonts w:ascii="Times New Roman" w:hAnsi="Times New Roman"/>
          <w:i/>
        </w:rPr>
      </w:pPr>
      <w:r w:rsidRPr="00482586">
        <w:rPr>
          <w:rFonts w:ascii="Times New Roman" w:hAnsi="Times New Roman"/>
          <w:i/>
        </w:rPr>
        <w:t>Notion d’indexical</w:t>
      </w:r>
    </w:p>
    <w:p w:rsidR="00E23E09" w:rsidRPr="00482586" w:rsidRDefault="00E23E09">
      <w:pPr>
        <w:rPr>
          <w:rFonts w:ascii="Times New Roman" w:hAnsi="Times New Roman"/>
        </w:rPr>
      </w:pPr>
      <w:r w:rsidRPr="00482586">
        <w:rPr>
          <w:rFonts w:ascii="Times New Roman" w:hAnsi="Times New Roman"/>
        </w:rPr>
        <w:t>L’indexical ‘je’, ‘maintenant’, ‘ici’ peut être caractérisé par une règle linguistique d’usage, qui fait référence à l’énonciation de l’indexical (token-reflexive, Reichenbach) : ‘désigne la personne qui parle/l’endroit où se trouve la personne qui parle/le moment où est formé l’énoncé par la personne qui parle’</w:t>
      </w:r>
    </w:p>
    <w:p w:rsidR="00E23E09" w:rsidRPr="00482586" w:rsidRDefault="00E23E09">
      <w:pPr>
        <w:rPr>
          <w:rFonts w:ascii="Times New Roman" w:hAnsi="Times New Roman"/>
        </w:rPr>
      </w:pPr>
      <w:r w:rsidRPr="00482586">
        <w:rPr>
          <w:rFonts w:ascii="Times New Roman" w:hAnsi="Times New Roman"/>
        </w:rPr>
        <w:t>Il correspond (renvoie à, fait référence) à une personne, un endroit, un moment, qui varie en fonction des usages.</w:t>
      </w:r>
    </w:p>
    <w:p w:rsidR="00E23E09" w:rsidRPr="00482586" w:rsidRDefault="00E23E09">
      <w:pPr>
        <w:rPr>
          <w:rFonts w:ascii="Times New Roman" w:hAnsi="Times New Roman"/>
        </w:rPr>
      </w:pPr>
      <w:r w:rsidRPr="00482586">
        <w:rPr>
          <w:rFonts w:ascii="Times New Roman" w:hAnsi="Times New Roman"/>
        </w:rPr>
        <w:t>Correspond-il à un concept, un contenu, propre à chaque usage ?</w:t>
      </w:r>
      <w:r w:rsidR="00C332E4">
        <w:rPr>
          <w:rFonts w:ascii="Times New Roman" w:hAnsi="Times New Roman"/>
        </w:rPr>
        <w:t xml:space="preserve"> (Husserl, Frege)</w:t>
      </w:r>
    </w:p>
    <w:p w:rsidR="00E23E09" w:rsidRPr="00482586" w:rsidRDefault="0050109D">
      <w:pPr>
        <w:rPr>
          <w:rFonts w:ascii="Times New Roman" w:hAnsi="Times New Roman"/>
          <w:i/>
        </w:rPr>
      </w:pPr>
      <w:r w:rsidRPr="00482586">
        <w:rPr>
          <w:rFonts w:ascii="Times New Roman" w:hAnsi="Times New Roman"/>
          <w:i/>
        </w:rPr>
        <w:t>Sens et référence</w:t>
      </w:r>
    </w:p>
    <w:p w:rsidR="007922C4" w:rsidRPr="00482586" w:rsidRDefault="00A9306B">
      <w:pPr>
        <w:rPr>
          <w:rFonts w:ascii="Times New Roman" w:hAnsi="Times New Roman"/>
        </w:rPr>
      </w:pPr>
      <w:r w:rsidRPr="00482586">
        <w:rPr>
          <w:rFonts w:ascii="Times New Roman" w:hAnsi="Times New Roman"/>
        </w:rPr>
        <w:t xml:space="preserve">« L’étoile du soir » - « l’étoile du matin » : même </w:t>
      </w:r>
      <w:r w:rsidRPr="00482586">
        <w:rPr>
          <w:rFonts w:ascii="Times New Roman" w:hAnsi="Times New Roman"/>
          <w:i/>
        </w:rPr>
        <w:t>référence</w:t>
      </w:r>
      <w:r w:rsidRPr="00482586">
        <w:rPr>
          <w:rFonts w:ascii="Times New Roman" w:hAnsi="Times New Roman"/>
        </w:rPr>
        <w:t xml:space="preserve"> (Vénus), mais</w:t>
      </w:r>
      <w:r w:rsidRPr="00482586">
        <w:rPr>
          <w:rFonts w:ascii="Times New Roman" w:hAnsi="Times New Roman"/>
          <w:i/>
        </w:rPr>
        <w:t xml:space="preserve"> sens</w:t>
      </w:r>
      <w:r w:rsidRPr="00482586">
        <w:rPr>
          <w:rFonts w:ascii="Times New Roman" w:hAnsi="Times New Roman"/>
        </w:rPr>
        <w:t xml:space="preserve"> différent</w:t>
      </w:r>
    </w:p>
    <w:p w:rsidR="00A9306B" w:rsidRPr="00482586" w:rsidRDefault="00A9306B" w:rsidP="00A9306B">
      <w:pPr>
        <w:rPr>
          <w:rFonts w:ascii="Times New Roman" w:hAnsi="Times New Roman"/>
          <w:i/>
        </w:rPr>
      </w:pPr>
      <w:r w:rsidRPr="00482586">
        <w:rPr>
          <w:rFonts w:ascii="Times New Roman" w:hAnsi="Times New Roman"/>
        </w:rPr>
        <w:t xml:space="preserve">Substitution des identiques (des termes ayant la même référence) dans les contextes transparents </w:t>
      </w:r>
      <w:r w:rsidRPr="00482586">
        <w:rPr>
          <w:rFonts w:ascii="Times New Roman" w:hAnsi="Times New Roman"/>
          <w:i/>
        </w:rPr>
        <w:t>salva veritate</w:t>
      </w:r>
      <w:r w:rsidRPr="00482586">
        <w:rPr>
          <w:rFonts w:ascii="Times New Roman" w:hAnsi="Times New Roman"/>
        </w:rPr>
        <w:t xml:space="preserve">, mais pas </w:t>
      </w:r>
      <w:r w:rsidRPr="00482586">
        <w:rPr>
          <w:rFonts w:ascii="Times New Roman" w:hAnsi="Times New Roman"/>
          <w:i/>
        </w:rPr>
        <w:t>salva significatione</w:t>
      </w:r>
    </w:p>
    <w:p w:rsidR="00DB672A" w:rsidRPr="00482586" w:rsidRDefault="00A9306B">
      <w:pPr>
        <w:rPr>
          <w:rFonts w:ascii="Times New Roman" w:hAnsi="Times New Roman"/>
        </w:rPr>
      </w:pPr>
      <w:r w:rsidRPr="00482586">
        <w:rPr>
          <w:rFonts w:ascii="Times New Roman" w:hAnsi="Times New Roman"/>
        </w:rPr>
        <w:t xml:space="preserve">Valeur cognitive : </w:t>
      </w:r>
    </w:p>
    <w:p w:rsidR="00DB672A" w:rsidRPr="00482586" w:rsidRDefault="00A9306B" w:rsidP="00DB672A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482586">
        <w:rPr>
          <w:rFonts w:ascii="Times New Roman" w:hAnsi="Times New Roman"/>
        </w:rPr>
        <w:t xml:space="preserve">deux énoncés formés du même prédicat rapporté à deux expressions ayant la même référence peuvent faire l’objet de deux </w:t>
      </w:r>
      <w:proofErr w:type="gramStart"/>
      <w:r w:rsidRPr="00482586">
        <w:rPr>
          <w:rFonts w:ascii="Times New Roman" w:hAnsi="Times New Roman"/>
        </w:rPr>
        <w:t>attitudes différents (affirmation-négation</w:t>
      </w:r>
      <w:r w:rsidR="00DB672A" w:rsidRPr="00482586">
        <w:rPr>
          <w:rFonts w:ascii="Times New Roman" w:hAnsi="Times New Roman"/>
        </w:rPr>
        <w:t>)</w:t>
      </w:r>
      <w:r w:rsidRPr="00482586">
        <w:rPr>
          <w:rFonts w:ascii="Times New Roman" w:hAnsi="Times New Roman"/>
        </w:rPr>
        <w:t xml:space="preserve"> </w:t>
      </w:r>
      <w:proofErr w:type="gramEnd"/>
      <w:r w:rsidR="00DB672A" w:rsidRPr="00482586">
        <w:rPr>
          <w:rFonts w:ascii="Times New Roman" w:hAnsi="Times New Roman"/>
        </w:rPr>
        <w:t xml:space="preserve"> « Ciceron est chauve » - « Tullius est chauve »</w:t>
      </w:r>
    </w:p>
    <w:p w:rsidR="00A9306B" w:rsidRPr="00482586" w:rsidRDefault="00A9306B" w:rsidP="00DB672A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482586">
        <w:rPr>
          <w:rFonts w:ascii="Times New Roman" w:hAnsi="Times New Roman"/>
        </w:rPr>
        <w:t xml:space="preserve">un énoncé d’identité peut nous </w:t>
      </w:r>
      <w:r w:rsidRPr="00482586">
        <w:rPr>
          <w:rFonts w:ascii="Times New Roman" w:hAnsi="Times New Roman"/>
          <w:i/>
        </w:rPr>
        <w:t>apprendre</w:t>
      </w:r>
      <w:r w:rsidRPr="00482586">
        <w:rPr>
          <w:rFonts w:ascii="Times New Roman" w:hAnsi="Times New Roman"/>
        </w:rPr>
        <w:t xml:space="preserve"> que deux sens ont (conduisent à) la même référence</w:t>
      </w:r>
      <w:r w:rsidR="00DB672A" w:rsidRPr="00482586">
        <w:rPr>
          <w:rFonts w:ascii="Times New Roman" w:hAnsi="Times New Roman"/>
        </w:rPr>
        <w:t> : 2+2 = 4</w:t>
      </w:r>
    </w:p>
    <w:p w:rsidR="00A9306B" w:rsidRPr="00482586" w:rsidRDefault="00A9306B" w:rsidP="00A9306B">
      <w:pPr>
        <w:rPr>
          <w:rFonts w:ascii="Times New Roman" w:hAnsi="Times New Roman"/>
        </w:rPr>
      </w:pPr>
      <w:r w:rsidRPr="00482586">
        <w:rPr>
          <w:rFonts w:ascii="Times New Roman" w:hAnsi="Times New Roman"/>
        </w:rPr>
        <w:t xml:space="preserve">Le sens est le </w:t>
      </w:r>
      <w:r w:rsidRPr="00C332E4">
        <w:rPr>
          <w:rFonts w:ascii="Times New Roman" w:hAnsi="Times New Roman"/>
          <w:i/>
        </w:rPr>
        <w:t>mode de présentation</w:t>
      </w:r>
      <w:r w:rsidRPr="00482586">
        <w:rPr>
          <w:rFonts w:ascii="Times New Roman" w:hAnsi="Times New Roman"/>
        </w:rPr>
        <w:t xml:space="preserve"> de la référence</w:t>
      </w:r>
    </w:p>
    <w:p w:rsidR="00DB672A" w:rsidRPr="00482586" w:rsidRDefault="00DB672A" w:rsidP="00A9306B">
      <w:pPr>
        <w:rPr>
          <w:rFonts w:ascii="Times New Roman" w:hAnsi="Times New Roman"/>
        </w:rPr>
      </w:pPr>
      <w:r w:rsidRPr="00482586">
        <w:rPr>
          <w:rFonts w:ascii="Times New Roman" w:hAnsi="Times New Roman"/>
        </w:rPr>
        <w:t xml:space="preserve">Problème des démonstratifs (« ceci ») et des indexicaux (« aujourd’hui », « ici », « je ») : ils ne conduisent à une référence qu’avec un contexte, variable : pas de sens constant ? </w:t>
      </w:r>
      <w:proofErr w:type="gramStart"/>
      <w:r w:rsidRPr="00482586">
        <w:rPr>
          <w:rFonts w:ascii="Times New Roman" w:hAnsi="Times New Roman"/>
        </w:rPr>
        <w:t>sens</w:t>
      </w:r>
      <w:proofErr w:type="gramEnd"/>
      <w:r w:rsidRPr="00482586">
        <w:rPr>
          <w:rFonts w:ascii="Times New Roman" w:hAnsi="Times New Roman"/>
        </w:rPr>
        <w:t xml:space="preserve"> privé ?</w:t>
      </w:r>
    </w:p>
    <w:p w:rsidR="00A9306B" w:rsidRPr="00482586" w:rsidRDefault="0050109D">
      <w:pPr>
        <w:rPr>
          <w:rFonts w:ascii="Times New Roman" w:hAnsi="Times New Roman"/>
          <w:i/>
        </w:rPr>
      </w:pPr>
      <w:r w:rsidRPr="00482586">
        <w:rPr>
          <w:rFonts w:ascii="Times New Roman" w:hAnsi="Times New Roman"/>
          <w:i/>
        </w:rPr>
        <w:t>Pensée et proposition-état de choses</w:t>
      </w:r>
    </w:p>
    <w:p w:rsidR="0090707A" w:rsidRPr="00482586" w:rsidRDefault="0090707A">
      <w:pPr>
        <w:rPr>
          <w:rFonts w:ascii="Times New Roman" w:hAnsi="Times New Roman"/>
        </w:rPr>
      </w:pPr>
      <w:r w:rsidRPr="00482586">
        <w:rPr>
          <w:rFonts w:ascii="Times New Roman" w:hAnsi="Times New Roman"/>
        </w:rPr>
        <w:t>Distinction du sens linguistique (constant) et du contenu sémantique (propositionnel) qui peut varier selon les occasions : « j’ai chaud » dit par deux personnes distinctes, a le même sens linguistique (caractère) mais un contenu sémantique différent</w:t>
      </w:r>
    </w:p>
    <w:p w:rsidR="0090707A" w:rsidRPr="00482586" w:rsidRDefault="0090707A">
      <w:pPr>
        <w:rPr>
          <w:rFonts w:ascii="Times New Roman" w:hAnsi="Times New Roman"/>
        </w:rPr>
      </w:pPr>
      <w:r w:rsidRPr="00482586">
        <w:rPr>
          <w:rFonts w:ascii="Times New Roman" w:hAnsi="Times New Roman"/>
        </w:rPr>
        <w:t xml:space="preserve">Pensée : ce qui est exprimé par une phrase déclarative (« Socrate est chauve »), </w:t>
      </w:r>
      <w:r w:rsidRPr="00482586">
        <w:rPr>
          <w:rFonts w:ascii="Times New Roman" w:hAnsi="Times New Roman"/>
          <w:i/>
        </w:rPr>
        <w:t>sens</w:t>
      </w:r>
      <w:r w:rsidRPr="00482586">
        <w:rPr>
          <w:rFonts w:ascii="Times New Roman" w:hAnsi="Times New Roman"/>
        </w:rPr>
        <w:t xml:space="preserve"> de la phrase (référence = valeur de </w:t>
      </w:r>
      <w:proofErr w:type="gramStart"/>
      <w:r w:rsidRPr="00482586">
        <w:rPr>
          <w:rFonts w:ascii="Times New Roman" w:hAnsi="Times New Roman"/>
        </w:rPr>
        <w:t>vérité…)</w:t>
      </w:r>
      <w:proofErr w:type="gramEnd"/>
    </w:p>
    <w:p w:rsidR="0050109D" w:rsidRPr="00482586" w:rsidRDefault="0050109D">
      <w:pPr>
        <w:rPr>
          <w:rFonts w:ascii="Times New Roman" w:hAnsi="Times New Roman"/>
        </w:rPr>
      </w:pPr>
      <w:r w:rsidRPr="00482586">
        <w:rPr>
          <w:rFonts w:ascii="Times New Roman" w:hAnsi="Times New Roman"/>
        </w:rPr>
        <w:t>Deux critères frégéens de la distinction et individuation des pensées</w:t>
      </w:r>
    </w:p>
    <w:p w:rsidR="00DB672A" w:rsidRPr="00482586" w:rsidRDefault="00DB672A" w:rsidP="00DB672A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482586">
        <w:rPr>
          <w:rFonts w:ascii="Times New Roman" w:hAnsi="Times New Roman"/>
        </w:rPr>
        <w:lastRenderedPageBreak/>
        <w:t>critère vériconditionnel : deux énoncés qui n’ont pas la même valeur de vérité expriment des pensées distinctes, idem s’ils n’ont pas les mêmes conditions de vérité</w:t>
      </w:r>
      <w:r w:rsidR="0090707A" w:rsidRPr="00482586">
        <w:rPr>
          <w:rFonts w:ascii="Times New Roman" w:hAnsi="Times New Roman"/>
        </w:rPr>
        <w:t xml:space="preserve">. </w:t>
      </w:r>
    </w:p>
    <w:p w:rsidR="00DB672A" w:rsidRPr="00482586" w:rsidRDefault="00DB672A" w:rsidP="00DB672A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482586">
        <w:rPr>
          <w:rFonts w:ascii="Times New Roman" w:hAnsi="Times New Roman"/>
        </w:rPr>
        <w:t>critère cognitif : deux énoncés qui peuvent ne pas faire l’objet d’une même attitude (assertion) expriment des pensées différentes (même s’ils ont les mêmes conditions de vérité)</w:t>
      </w:r>
    </w:p>
    <w:p w:rsidR="00DB672A" w:rsidRPr="00482586" w:rsidRDefault="00DB672A" w:rsidP="00DB672A">
      <w:pPr>
        <w:rPr>
          <w:rFonts w:ascii="Times New Roman" w:hAnsi="Times New Roman"/>
        </w:rPr>
      </w:pPr>
      <w:r w:rsidRPr="00482586">
        <w:rPr>
          <w:rFonts w:ascii="Times New Roman" w:hAnsi="Times New Roman"/>
        </w:rPr>
        <w:t>Le critère vériconditionnel permet d’ident</w:t>
      </w:r>
      <w:r w:rsidR="0050109D" w:rsidRPr="00482586">
        <w:rPr>
          <w:rFonts w:ascii="Times New Roman" w:hAnsi="Times New Roman"/>
        </w:rPr>
        <w:t>ifier des contenus sémantiques (</w:t>
      </w:r>
      <w:r w:rsidRPr="00482586">
        <w:rPr>
          <w:rFonts w:ascii="Times New Roman" w:hAnsi="Times New Roman"/>
        </w:rPr>
        <w:t>états de choses, propositions russelliennes</w:t>
      </w:r>
      <w:r w:rsidR="0050109D" w:rsidRPr="00482586">
        <w:rPr>
          <w:rFonts w:ascii="Times New Roman" w:hAnsi="Times New Roman"/>
        </w:rPr>
        <w:t>)</w:t>
      </w:r>
      <w:r w:rsidRPr="00482586">
        <w:rPr>
          <w:rFonts w:ascii="Times New Roman" w:hAnsi="Times New Roman"/>
        </w:rPr>
        <w:t>, tandis que le critère cognitif identifie des contenus « étroits », des rôles cognitifs. Ce sont ces contenus qui expliquent le comportement</w:t>
      </w:r>
    </w:p>
    <w:p w:rsidR="00DB672A" w:rsidRPr="00482586" w:rsidRDefault="00DB672A" w:rsidP="00DB672A">
      <w:pPr>
        <w:rPr>
          <w:rFonts w:ascii="Times New Roman" w:hAnsi="Times New Roman"/>
        </w:rPr>
      </w:pPr>
      <w:r w:rsidRPr="00482586">
        <w:rPr>
          <w:rFonts w:ascii="Times New Roman" w:hAnsi="Times New Roman"/>
        </w:rPr>
        <w:t>« Mon pantalon est en feu » vs « Ton pantalon est en feu » ou « son pantalon est en feu »</w:t>
      </w:r>
    </w:p>
    <w:p w:rsidR="00DB672A" w:rsidRPr="00482586" w:rsidRDefault="00DB672A" w:rsidP="00DB672A">
      <w:pPr>
        <w:rPr>
          <w:rFonts w:ascii="Times New Roman" w:hAnsi="Times New Roman"/>
        </w:rPr>
      </w:pPr>
      <w:r w:rsidRPr="00482586">
        <w:rPr>
          <w:rFonts w:ascii="Times New Roman" w:hAnsi="Times New Roman"/>
        </w:rPr>
        <w:t xml:space="preserve">Dits de la même personne ces énoncés ont le même contenu sémantique (conditions de vérité), mais </w:t>
      </w:r>
      <w:r w:rsidR="0050109D" w:rsidRPr="00482586">
        <w:rPr>
          <w:rFonts w:ascii="Times New Roman" w:hAnsi="Times New Roman"/>
        </w:rPr>
        <w:t xml:space="preserve">expriment des pensées différentes et </w:t>
      </w:r>
      <w:r w:rsidRPr="00482586">
        <w:rPr>
          <w:rFonts w:ascii="Times New Roman" w:hAnsi="Times New Roman"/>
        </w:rPr>
        <w:t>expliquent des comportements différents</w:t>
      </w:r>
    </w:p>
    <w:p w:rsidR="0090707A" w:rsidRPr="00482586" w:rsidRDefault="0090707A" w:rsidP="00DB672A">
      <w:pPr>
        <w:rPr>
          <w:rFonts w:ascii="Times New Roman" w:hAnsi="Times New Roman"/>
        </w:rPr>
      </w:pPr>
      <w:r w:rsidRPr="00482586">
        <w:rPr>
          <w:rFonts w:ascii="Times New Roman" w:hAnsi="Times New Roman"/>
        </w:rPr>
        <w:t xml:space="preserve">Idée que le contenu étroit, cognitif, correspond </w:t>
      </w:r>
      <w:r w:rsidR="0050109D" w:rsidRPr="00482586">
        <w:rPr>
          <w:rFonts w:ascii="Times New Roman" w:hAnsi="Times New Roman"/>
        </w:rPr>
        <w:t>pour</w:t>
      </w:r>
      <w:r w:rsidRPr="00482586">
        <w:rPr>
          <w:rFonts w:ascii="Times New Roman" w:hAnsi="Times New Roman"/>
        </w:rPr>
        <w:t xml:space="preserve"> la pensée, au sens linguistique, tandis que</w:t>
      </w:r>
      <w:r w:rsidR="00553A47" w:rsidRPr="00482586">
        <w:rPr>
          <w:rFonts w:ascii="Times New Roman" w:hAnsi="Times New Roman"/>
        </w:rPr>
        <w:t xml:space="preserve"> le contenu sémantique, vériconditionnel, correspond </w:t>
      </w:r>
      <w:r w:rsidR="0050109D" w:rsidRPr="00482586">
        <w:rPr>
          <w:rFonts w:ascii="Times New Roman" w:hAnsi="Times New Roman"/>
        </w:rPr>
        <w:t>pour</w:t>
      </w:r>
      <w:r w:rsidR="00553A47" w:rsidRPr="00482586">
        <w:rPr>
          <w:rFonts w:ascii="Times New Roman" w:hAnsi="Times New Roman"/>
        </w:rPr>
        <w:t xml:space="preserve"> la pensée à la proposition exprimée par une phrase</w:t>
      </w:r>
    </w:p>
    <w:p w:rsidR="00E23E09" w:rsidRPr="00482586" w:rsidRDefault="00E23E09" w:rsidP="00C332E4">
      <w:pPr>
        <w:spacing w:after="0"/>
        <w:rPr>
          <w:rFonts w:ascii="Times New Roman" w:hAnsi="Times New Roman"/>
        </w:rPr>
      </w:pPr>
      <w:r w:rsidRPr="00482586">
        <w:rPr>
          <w:rFonts w:ascii="Times New Roman" w:hAnsi="Times New Roman"/>
        </w:rPr>
        <w:t>Nos attitudes cognitives sont sensible</w:t>
      </w:r>
      <w:r w:rsidR="00C1524A" w:rsidRPr="00482586">
        <w:rPr>
          <w:rFonts w:ascii="Times New Roman" w:hAnsi="Times New Roman"/>
        </w:rPr>
        <w:t>s</w:t>
      </w:r>
      <w:r w:rsidRPr="00482586">
        <w:rPr>
          <w:rFonts w:ascii="Times New Roman" w:hAnsi="Times New Roman"/>
        </w:rPr>
        <w:t xml:space="preserve"> au mode de présentation de la référence</w:t>
      </w:r>
      <w:r w:rsidR="00C1524A" w:rsidRPr="00482586">
        <w:rPr>
          <w:rFonts w:ascii="Times New Roman" w:hAnsi="Times New Roman"/>
        </w:rPr>
        <w:t>, distinguer ainsi deux niveaux de l’analyse sémantique :</w:t>
      </w:r>
    </w:p>
    <w:p w:rsidR="00C1524A" w:rsidRPr="00482586" w:rsidRDefault="00C1524A" w:rsidP="00C1524A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482586">
        <w:rPr>
          <w:rFonts w:ascii="Times New Roman" w:hAnsi="Times New Roman"/>
        </w:rPr>
        <w:t>le contenu : critère vériconditionnel</w:t>
      </w:r>
    </w:p>
    <w:p w:rsidR="00C1524A" w:rsidRPr="00482586" w:rsidRDefault="00C1524A" w:rsidP="00C1524A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482586">
        <w:rPr>
          <w:rFonts w:ascii="Times New Roman" w:hAnsi="Times New Roman"/>
        </w:rPr>
        <w:t>le caractère : critère (du rôle) cognitif</w:t>
      </w:r>
    </w:p>
    <w:p w:rsidR="0050109D" w:rsidRPr="00482586" w:rsidRDefault="0050109D" w:rsidP="00C1524A">
      <w:pPr>
        <w:rPr>
          <w:rFonts w:ascii="Times New Roman" w:hAnsi="Times New Roman"/>
        </w:rPr>
      </w:pPr>
      <w:r w:rsidRPr="00482586">
        <w:rPr>
          <w:rFonts w:ascii="Times New Roman" w:hAnsi="Times New Roman"/>
          <w:i/>
        </w:rPr>
        <w:t>Modes de présentation (caractères) linguistique et psychologique</w:t>
      </w:r>
      <w:r w:rsidRPr="00482586">
        <w:rPr>
          <w:rFonts w:ascii="Times New Roman" w:hAnsi="Times New Roman"/>
        </w:rPr>
        <w:t xml:space="preserve"> (Récanati)</w:t>
      </w:r>
    </w:p>
    <w:p w:rsidR="00C1524A" w:rsidRPr="00482586" w:rsidRDefault="0050109D" w:rsidP="00C332E4">
      <w:pPr>
        <w:spacing w:after="0"/>
        <w:rPr>
          <w:rFonts w:ascii="Times New Roman" w:hAnsi="Times New Roman"/>
        </w:rPr>
      </w:pPr>
      <w:r w:rsidRPr="00482586">
        <w:rPr>
          <w:rFonts w:ascii="Times New Roman" w:hAnsi="Times New Roman"/>
        </w:rPr>
        <w:t>C</w:t>
      </w:r>
      <w:r w:rsidR="00C1524A" w:rsidRPr="00482586">
        <w:rPr>
          <w:rFonts w:ascii="Times New Roman" w:hAnsi="Times New Roman"/>
        </w:rPr>
        <w:t>aractère lingui</w:t>
      </w:r>
      <w:r w:rsidRPr="00482586">
        <w:rPr>
          <w:rFonts w:ascii="Times New Roman" w:hAnsi="Times New Roman"/>
        </w:rPr>
        <w:t>stique de ‘je’ : règle d’usage (</w:t>
      </w:r>
      <w:r w:rsidR="00C1524A" w:rsidRPr="00482586">
        <w:rPr>
          <w:rFonts w:ascii="Times New Roman" w:hAnsi="Times New Roman"/>
        </w:rPr>
        <w:t>désigne le locuteur</w:t>
      </w:r>
      <w:r w:rsidRPr="00482586">
        <w:rPr>
          <w:rFonts w:ascii="Times New Roman" w:hAnsi="Times New Roman"/>
        </w:rPr>
        <w:t>)</w:t>
      </w:r>
      <w:r w:rsidR="00C1524A" w:rsidRPr="00482586">
        <w:rPr>
          <w:rFonts w:ascii="Times New Roman" w:hAnsi="Times New Roman"/>
        </w:rPr>
        <w:t>, qui conduit à la référence (moyennant la connaissance du contexte, qui parle)</w:t>
      </w:r>
      <w:r w:rsidRPr="00482586">
        <w:rPr>
          <w:rFonts w:ascii="Times New Roman" w:hAnsi="Times New Roman"/>
        </w:rPr>
        <w:t xml:space="preserve"> [sens ?]</w:t>
      </w:r>
      <w:bookmarkStart w:id="0" w:name="_GoBack"/>
      <w:bookmarkEnd w:id="0"/>
    </w:p>
    <w:p w:rsidR="00C1524A" w:rsidRPr="00482586" w:rsidRDefault="00C1524A" w:rsidP="00C1524A">
      <w:pPr>
        <w:pStyle w:val="Paragraphedeliste"/>
        <w:numPr>
          <w:ilvl w:val="0"/>
          <w:numId w:val="3"/>
        </w:numPr>
        <w:rPr>
          <w:rFonts w:ascii="Times New Roman" w:hAnsi="Times New Roman"/>
        </w:rPr>
      </w:pPr>
      <w:r w:rsidRPr="00482586">
        <w:rPr>
          <w:rFonts w:ascii="Times New Roman" w:hAnsi="Times New Roman"/>
        </w:rPr>
        <w:t>déterminé conventionnellement</w:t>
      </w:r>
    </w:p>
    <w:p w:rsidR="00C1524A" w:rsidRPr="00482586" w:rsidRDefault="00C1524A" w:rsidP="00C1524A">
      <w:pPr>
        <w:pStyle w:val="Paragraphedeliste"/>
        <w:numPr>
          <w:ilvl w:val="0"/>
          <w:numId w:val="3"/>
        </w:numPr>
        <w:rPr>
          <w:rFonts w:ascii="Times New Roman" w:hAnsi="Times New Roman"/>
        </w:rPr>
      </w:pPr>
      <w:r w:rsidRPr="00482586">
        <w:rPr>
          <w:rFonts w:ascii="Times New Roman" w:hAnsi="Times New Roman"/>
        </w:rPr>
        <w:t>constant</w:t>
      </w:r>
    </w:p>
    <w:p w:rsidR="00C1524A" w:rsidRPr="00482586" w:rsidRDefault="00C1524A" w:rsidP="00C1524A">
      <w:pPr>
        <w:pStyle w:val="Paragraphedeliste"/>
        <w:numPr>
          <w:ilvl w:val="0"/>
          <w:numId w:val="3"/>
        </w:numPr>
        <w:rPr>
          <w:rFonts w:ascii="Times New Roman" w:hAnsi="Times New Roman"/>
        </w:rPr>
      </w:pPr>
      <w:r w:rsidRPr="00482586">
        <w:rPr>
          <w:rFonts w:ascii="Times New Roman" w:hAnsi="Times New Roman"/>
        </w:rPr>
        <w:t>relation entre la référence et le token (énonciation) de l’indexical</w:t>
      </w:r>
    </w:p>
    <w:p w:rsidR="00C1524A" w:rsidRPr="00482586" w:rsidRDefault="00C1524A" w:rsidP="00C1524A">
      <w:pPr>
        <w:rPr>
          <w:rFonts w:ascii="Times New Roman" w:hAnsi="Times New Roman"/>
        </w:rPr>
      </w:pPr>
      <w:r w:rsidRPr="00482586">
        <w:rPr>
          <w:rFonts w:ascii="Times New Roman" w:hAnsi="Times New Roman"/>
        </w:rPr>
        <w:t>L’objet (contenu) d’une attitude propositionnel</w:t>
      </w:r>
      <w:r w:rsidR="0050109D" w:rsidRPr="00482586">
        <w:rPr>
          <w:rFonts w:ascii="Times New Roman" w:hAnsi="Times New Roman"/>
        </w:rPr>
        <w:t>le (croire que, pensée que, désirer que)</w:t>
      </w:r>
      <w:r w:rsidRPr="00482586">
        <w:rPr>
          <w:rFonts w:ascii="Times New Roman" w:hAnsi="Times New Roman"/>
        </w:rPr>
        <w:t xml:space="preserve"> est distinct du contenu propositionnel, car il est sensible au mode de présentation et explique le comportement</w:t>
      </w:r>
      <w:r w:rsidR="0050109D" w:rsidRPr="00482586">
        <w:rPr>
          <w:rFonts w:ascii="Times New Roman" w:hAnsi="Times New Roman"/>
        </w:rPr>
        <w:t xml:space="preserve"> (« mon pantalon est en feu »)</w:t>
      </w:r>
    </w:p>
    <w:p w:rsidR="00C1524A" w:rsidRPr="00482586" w:rsidRDefault="00C1524A" w:rsidP="00C1524A">
      <w:pPr>
        <w:rPr>
          <w:rFonts w:ascii="Times New Roman" w:hAnsi="Times New Roman"/>
        </w:rPr>
      </w:pPr>
      <w:r w:rsidRPr="00C332E4">
        <w:rPr>
          <w:rFonts w:ascii="Times New Roman" w:hAnsi="Times New Roman"/>
          <w:u w:val="single"/>
        </w:rPr>
        <w:t xml:space="preserve">Thèse </w:t>
      </w:r>
      <w:r w:rsidR="0050109D" w:rsidRPr="00C332E4">
        <w:rPr>
          <w:rFonts w:ascii="Times New Roman" w:hAnsi="Times New Roman"/>
          <w:u w:val="single"/>
        </w:rPr>
        <w:t>simple</w:t>
      </w:r>
      <w:r w:rsidRPr="00482586">
        <w:rPr>
          <w:rFonts w:ascii="Times New Roman" w:hAnsi="Times New Roman"/>
        </w:rPr>
        <w:t xml:space="preserve"> (Kaplan, Perry) : </w:t>
      </w:r>
      <w:r w:rsidR="0050109D" w:rsidRPr="00482586">
        <w:rPr>
          <w:rFonts w:ascii="Times New Roman" w:hAnsi="Times New Roman"/>
        </w:rPr>
        <w:t xml:space="preserve">cet objet est le contenu sémantique </w:t>
      </w:r>
      <w:r w:rsidR="0050109D" w:rsidRPr="00482586">
        <w:rPr>
          <w:rFonts w:ascii="Times New Roman" w:hAnsi="Times New Roman"/>
          <w:i/>
        </w:rPr>
        <w:t>sous</w:t>
      </w:r>
      <w:r w:rsidR="0050109D" w:rsidRPr="00482586">
        <w:rPr>
          <w:rFonts w:ascii="Times New Roman" w:hAnsi="Times New Roman"/>
        </w:rPr>
        <w:t xml:space="preserve"> le caractère (linguistique et psychologique)</w:t>
      </w:r>
    </w:p>
    <w:p w:rsidR="0050109D" w:rsidRPr="00482586" w:rsidRDefault="0050109D" w:rsidP="00C1524A">
      <w:pPr>
        <w:rPr>
          <w:rFonts w:ascii="Times New Roman" w:hAnsi="Times New Roman"/>
        </w:rPr>
      </w:pPr>
      <w:r w:rsidRPr="00C332E4">
        <w:rPr>
          <w:rFonts w:ascii="Times New Roman" w:hAnsi="Times New Roman"/>
          <w:u w:val="single"/>
        </w:rPr>
        <w:t>Objection </w:t>
      </w:r>
      <w:r w:rsidRPr="00482586">
        <w:rPr>
          <w:rFonts w:ascii="Times New Roman" w:hAnsi="Times New Roman"/>
        </w:rPr>
        <w:t>: je ne pense pas à moi (‘mon pantalon est en feu’) comme la personne qui prononce cette phrase ou qui a cette pensée, ou encore sous le caractère que constitue la règle d’usage de ‘je’</w:t>
      </w:r>
    </w:p>
    <w:p w:rsidR="0050109D" w:rsidRPr="00482586" w:rsidRDefault="0050109D" w:rsidP="00C1524A">
      <w:pPr>
        <w:rPr>
          <w:rFonts w:ascii="Times New Roman" w:hAnsi="Times New Roman"/>
        </w:rPr>
      </w:pPr>
      <w:r w:rsidRPr="00482586">
        <w:rPr>
          <w:rFonts w:ascii="Times New Roman" w:hAnsi="Times New Roman"/>
        </w:rPr>
        <w:t>Pas d’identification de moi par référence à l’énonciation (ou même à l’acte de pens</w:t>
      </w:r>
      <w:r w:rsidR="00482586" w:rsidRPr="00482586">
        <w:rPr>
          <w:rFonts w:ascii="Times New Roman" w:hAnsi="Times New Roman"/>
        </w:rPr>
        <w:t>er) : pas indirect, mais direct, immédiat (‘accointance’ russellienne), perspective en première personne irréductible à une identification par la règle d’usage qui suppose de considérer une relation objective (idem pour ‘maintenant’ et ‘ici’) – contre c)</w:t>
      </w:r>
    </w:p>
    <w:p w:rsidR="00482586" w:rsidRPr="00482586" w:rsidRDefault="00482586" w:rsidP="00C1524A">
      <w:pPr>
        <w:rPr>
          <w:rFonts w:ascii="Times New Roman" w:hAnsi="Times New Roman"/>
        </w:rPr>
      </w:pPr>
      <w:r w:rsidRPr="00482586">
        <w:rPr>
          <w:rFonts w:ascii="Times New Roman" w:hAnsi="Times New Roman"/>
        </w:rPr>
        <w:t xml:space="preserve">Pas de mode de présentation constant : le locuteur et l’auditeur n’ont pas le même mode pyschologique de présentation de </w:t>
      </w:r>
      <w:r w:rsidRPr="00482586">
        <w:rPr>
          <w:rFonts w:ascii="Times New Roman" w:hAnsi="Times New Roman"/>
          <w:i/>
        </w:rPr>
        <w:t>moi</w:t>
      </w:r>
      <w:r w:rsidRPr="00482586">
        <w:rPr>
          <w:rFonts w:ascii="Times New Roman" w:hAnsi="Times New Roman"/>
        </w:rPr>
        <w:t xml:space="preserve"> quand je dis ‘je suis fatigué’ (tandis que le mode de présentation linguistique est le même : ‘le locuteur’) – contre b)</w:t>
      </w:r>
    </w:p>
    <w:p w:rsidR="00482586" w:rsidRDefault="00482586" w:rsidP="00C1524A">
      <w:pPr>
        <w:rPr>
          <w:rFonts w:ascii="Times New Roman" w:hAnsi="Times New Roman"/>
        </w:rPr>
      </w:pPr>
      <w:r w:rsidRPr="00482586">
        <w:rPr>
          <w:rFonts w:ascii="Times New Roman" w:hAnsi="Times New Roman"/>
        </w:rPr>
        <w:t>Il s’ensuit que le mpp n’est pas déterminé conventionnellement pas association au mpl – contre a)</w:t>
      </w:r>
    </w:p>
    <w:p w:rsidR="00C332E4" w:rsidRPr="00482586" w:rsidRDefault="00C332E4" w:rsidP="00C1524A">
      <w:pPr>
        <w:rPr>
          <w:rFonts w:ascii="Times New Roman" w:hAnsi="Times New Roman"/>
        </w:rPr>
      </w:pPr>
      <w:r>
        <w:rPr>
          <w:rFonts w:ascii="Times New Roman" w:hAnsi="Times New Roman"/>
        </w:rPr>
        <w:t>Distinguer le caractère linguistique (règle d’usage de ‘je’) et le caractère ou mode de présentation psychologique (en première personne). Mais établir le lien entre les deux : IEM ?</w:t>
      </w:r>
    </w:p>
    <w:sectPr w:rsidR="00C332E4" w:rsidRPr="00482586" w:rsidSect="00D342A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52B7"/>
    <w:multiLevelType w:val="hybridMultilevel"/>
    <w:tmpl w:val="E1D8B23E"/>
    <w:lvl w:ilvl="0" w:tplc="33443B86">
      <w:start w:val="1"/>
      <w:numFmt w:val="bullet"/>
      <w:lvlText w:val="-"/>
      <w:lvlJc w:val="left"/>
      <w:pPr>
        <w:ind w:left="720" w:hanging="360"/>
      </w:pPr>
      <w:rPr>
        <w:rFonts w:ascii="Cambria" w:eastAsia="ＭＳ 明朝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E7B6B"/>
    <w:multiLevelType w:val="hybridMultilevel"/>
    <w:tmpl w:val="DBA83CF6"/>
    <w:lvl w:ilvl="0" w:tplc="303CD2AE">
      <w:start w:val="1"/>
      <w:numFmt w:val="bullet"/>
      <w:lvlText w:val="-"/>
      <w:lvlJc w:val="left"/>
      <w:pPr>
        <w:ind w:left="720" w:hanging="360"/>
      </w:pPr>
      <w:rPr>
        <w:rFonts w:ascii="Cambria" w:eastAsia="ＭＳ 明朝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604DF"/>
    <w:multiLevelType w:val="hybridMultilevel"/>
    <w:tmpl w:val="E5A8198A"/>
    <w:lvl w:ilvl="0" w:tplc="89EED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6B"/>
    <w:rsid w:val="00112E75"/>
    <w:rsid w:val="00206F3B"/>
    <w:rsid w:val="002B5B88"/>
    <w:rsid w:val="00482586"/>
    <w:rsid w:val="0050109D"/>
    <w:rsid w:val="00553A47"/>
    <w:rsid w:val="006458C6"/>
    <w:rsid w:val="007922C4"/>
    <w:rsid w:val="0090707A"/>
    <w:rsid w:val="00A9306B"/>
    <w:rsid w:val="00AD26D6"/>
    <w:rsid w:val="00B04CC1"/>
    <w:rsid w:val="00C1524A"/>
    <w:rsid w:val="00C332E4"/>
    <w:rsid w:val="00D1393E"/>
    <w:rsid w:val="00D342A3"/>
    <w:rsid w:val="00DA6864"/>
    <w:rsid w:val="00DB672A"/>
    <w:rsid w:val="00E23E0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35A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26D6"/>
    <w:pPr>
      <w:spacing w:after="120"/>
    </w:pPr>
    <w:rPr>
      <w:rFonts w:ascii="Cambria" w:hAnsi="Cambria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67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26D6"/>
    <w:pPr>
      <w:spacing w:after="120"/>
    </w:pPr>
    <w:rPr>
      <w:rFonts w:ascii="Cambria" w:hAnsi="Cambria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6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862</Words>
  <Characters>4742</Characters>
  <Application>Microsoft Macintosh Word</Application>
  <DocSecurity>0</DocSecurity>
  <Lines>39</Lines>
  <Paragraphs>11</Paragraphs>
  <ScaleCrop>false</ScaleCrop>
  <Company>Université de Nantes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Michon</dc:creator>
  <cp:keywords/>
  <dc:description/>
  <cp:lastModifiedBy>Cyrille Michon</cp:lastModifiedBy>
  <cp:revision>1</cp:revision>
  <cp:lastPrinted>2017-04-03T07:30:00Z</cp:lastPrinted>
  <dcterms:created xsi:type="dcterms:W3CDTF">2017-04-01T16:55:00Z</dcterms:created>
  <dcterms:modified xsi:type="dcterms:W3CDTF">2017-04-03T13:33:00Z</dcterms:modified>
</cp:coreProperties>
</file>