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85B70" w14:textId="77777777" w:rsidR="000067DC" w:rsidRPr="00507083" w:rsidRDefault="000067DC" w:rsidP="00507083">
      <w:pPr>
        <w:jc w:val="center"/>
        <w:rPr>
          <w:rFonts w:ascii="Times New Roman" w:hAnsi="Times New Roman"/>
          <w:b/>
        </w:rPr>
      </w:pPr>
      <w:r w:rsidRPr="00507083">
        <w:rPr>
          <w:rFonts w:ascii="Times New Roman" w:hAnsi="Times New Roman"/>
          <w:b/>
        </w:rPr>
        <w:t>L’immunité aux erreurs d’identification</w:t>
      </w:r>
      <w:r w:rsidR="00067766">
        <w:rPr>
          <w:rFonts w:ascii="Times New Roman" w:hAnsi="Times New Roman"/>
          <w:b/>
        </w:rPr>
        <w:t xml:space="preserve"> (IEM)</w:t>
      </w:r>
    </w:p>
    <w:p w14:paraId="5518D39E" w14:textId="77777777" w:rsidR="00507083" w:rsidRPr="00067766" w:rsidRDefault="00067766" w:rsidP="00AF25D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Cf. Texte de Wittgenstein, </w:t>
      </w:r>
      <w:r>
        <w:rPr>
          <w:rFonts w:ascii="Times New Roman" w:hAnsi="Times New Roman"/>
          <w:i/>
        </w:rPr>
        <w:t>Le Cahier bleu</w:t>
      </w:r>
      <w:r>
        <w:rPr>
          <w:rFonts w:ascii="Times New Roman" w:hAnsi="Times New Roman"/>
        </w:rPr>
        <w:t>, p. [</w:t>
      </w:r>
      <w:r w:rsidR="00EF206F">
        <w:rPr>
          <w:rFonts w:ascii="Times New Roman" w:hAnsi="Times New Roman"/>
        </w:rPr>
        <w:t>66]-[67]</w:t>
      </w:r>
    </w:p>
    <w:p w14:paraId="347B3EDF" w14:textId="77777777" w:rsidR="00446C99" w:rsidRPr="00507083" w:rsidRDefault="001F09DB" w:rsidP="00AF25DD">
      <w:pPr>
        <w:rPr>
          <w:rFonts w:ascii="Times New Roman" w:hAnsi="Times New Roman"/>
          <w:b/>
        </w:rPr>
      </w:pPr>
      <w:r w:rsidRPr="00507083">
        <w:rPr>
          <w:rFonts w:ascii="Times New Roman" w:hAnsi="Times New Roman"/>
          <w:b/>
          <w:i/>
        </w:rPr>
        <w:t>Erreur d’identification</w:t>
      </w:r>
      <w:r w:rsidR="008016E1" w:rsidRPr="00507083">
        <w:rPr>
          <w:rFonts w:ascii="Times New Roman" w:hAnsi="Times New Roman"/>
          <w:b/>
          <w:i/>
        </w:rPr>
        <w:t> </w:t>
      </w:r>
    </w:p>
    <w:p w14:paraId="7727CF1E" w14:textId="77777777" w:rsidR="001F09DB" w:rsidRPr="00507083" w:rsidRDefault="008016E1" w:rsidP="00AF25DD">
      <w:pPr>
        <w:rPr>
          <w:rFonts w:ascii="Times New Roman" w:hAnsi="Times New Roman"/>
        </w:rPr>
      </w:pPr>
      <w:r w:rsidRPr="00507083">
        <w:rPr>
          <w:rFonts w:ascii="Times New Roman" w:hAnsi="Times New Roman"/>
        </w:rPr>
        <w:t>« le locuteur sait que quelque chose de particulier est ϕ (</w:t>
      </w:r>
      <w:r w:rsidRPr="00507083">
        <w:rPr>
          <w:rFonts w:ascii="Times New Roman" w:hAnsi="Times New Roman"/>
          <w:i/>
        </w:rPr>
        <w:t>knows some particular thing to be ϕ</w:t>
      </w:r>
      <w:r w:rsidRPr="00507083">
        <w:rPr>
          <w:rFonts w:ascii="Times New Roman" w:hAnsi="Times New Roman"/>
        </w:rPr>
        <w:t>) mais se trompe en disant ‘</w:t>
      </w:r>
      <w:r w:rsidRPr="00507083">
        <w:rPr>
          <w:rFonts w:ascii="Times New Roman" w:hAnsi="Times New Roman"/>
          <w:i/>
        </w:rPr>
        <w:t>a</w:t>
      </w:r>
      <w:r w:rsidRPr="00507083">
        <w:rPr>
          <w:rFonts w:ascii="Times New Roman" w:hAnsi="Times New Roman"/>
        </w:rPr>
        <w:t xml:space="preserve"> est ϕ’ simplement parce qu’il pense de manière erronée que la chose qu’il sait être ϕ est ce à quoi ‘</w:t>
      </w:r>
      <w:r w:rsidRPr="00507083">
        <w:rPr>
          <w:rFonts w:ascii="Times New Roman" w:hAnsi="Times New Roman"/>
          <w:i/>
        </w:rPr>
        <w:t>a</w:t>
      </w:r>
      <w:r w:rsidRPr="00507083">
        <w:rPr>
          <w:rFonts w:ascii="Times New Roman" w:hAnsi="Times New Roman"/>
        </w:rPr>
        <w:t>’ fait référence ». (Shoemaker, 1968)</w:t>
      </w:r>
    </w:p>
    <w:p w14:paraId="4D41B77F" w14:textId="77777777" w:rsidR="008016E1" w:rsidRPr="00507083" w:rsidRDefault="008016E1" w:rsidP="00AF25DD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507083">
        <w:rPr>
          <w:rFonts w:ascii="Times New Roman" w:hAnsi="Times New Roman"/>
          <w:i/>
        </w:rPr>
        <w:t>de dicto </w:t>
      </w:r>
      <w:r w:rsidRPr="00507083">
        <w:rPr>
          <w:rFonts w:ascii="Times New Roman" w:hAnsi="Times New Roman"/>
        </w:rPr>
        <w:t>: mauvaise identification de ce qui satisfait le prédicat ϕ</w:t>
      </w:r>
      <w:r w:rsidR="00AF25DD" w:rsidRPr="00507083">
        <w:rPr>
          <w:rFonts w:ascii="Times New Roman" w:hAnsi="Times New Roman"/>
        </w:rPr>
        <w:t xml:space="preserve"> (de toi avec la personne, quelle qu’elle soit, qui a gagné la loterie)</w:t>
      </w:r>
    </w:p>
    <w:p w14:paraId="6D2957E1" w14:textId="77777777" w:rsidR="008016E1" w:rsidRPr="00507083" w:rsidRDefault="008016E1" w:rsidP="00AF25DD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507083">
        <w:rPr>
          <w:rFonts w:ascii="Times New Roman" w:hAnsi="Times New Roman"/>
          <w:i/>
        </w:rPr>
        <w:t>de re </w:t>
      </w:r>
      <w:r w:rsidRPr="00507083">
        <w:rPr>
          <w:rFonts w:ascii="Times New Roman" w:hAnsi="Times New Roman"/>
        </w:rPr>
        <w:t>: méprise d’un individu avec un autre dont on sait qu’il satisfait le prédicat ϕ</w:t>
      </w:r>
      <w:r w:rsidR="00AF25DD" w:rsidRPr="00507083">
        <w:rPr>
          <w:rFonts w:ascii="Times New Roman" w:hAnsi="Times New Roman"/>
        </w:rPr>
        <w:t xml:space="preserve"> (de toi avec Paul qui a gagné la loterie)</w:t>
      </w:r>
    </w:p>
    <w:p w14:paraId="661D3D49" w14:textId="77777777" w:rsidR="00B555EE" w:rsidRPr="00983A6B" w:rsidRDefault="00B555EE" w:rsidP="00B555EE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0"/>
          <w:szCs w:val="20"/>
        </w:rPr>
      </w:pPr>
      <w:r w:rsidRPr="00983A6B">
        <w:rPr>
          <w:rFonts w:ascii="Times New Roman" w:hAnsi="Times New Roman"/>
          <w:sz w:val="20"/>
          <w:szCs w:val="20"/>
        </w:rPr>
        <w:t>ETM-S : There is an object x such that S has grounds for believing that x is F, but S mistakenly identifies some other object y as satisfying (</w:t>
      </w:r>
      <w:r w:rsidRPr="00983A6B">
        <w:rPr>
          <w:rFonts w:ascii="Times New Roman" w:hAnsi="Times New Roman"/>
          <w:b/>
          <w:bCs/>
          <w:sz w:val="20"/>
          <w:szCs w:val="20"/>
        </w:rPr>
        <w:t>!</w:t>
      </w:r>
      <w:r w:rsidRPr="00983A6B">
        <w:rPr>
          <w:rFonts w:ascii="Times New Roman" w:hAnsi="Times New Roman"/>
          <w:sz w:val="20"/>
          <w:szCs w:val="20"/>
        </w:rPr>
        <w:t>z) (S has grounds for believing that z is F).</w:t>
      </w:r>
    </w:p>
    <w:p w14:paraId="0AC4FEC0" w14:textId="77777777" w:rsidR="00B555EE" w:rsidRPr="00983A6B" w:rsidRDefault="00B555EE" w:rsidP="00446C99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0"/>
          <w:szCs w:val="20"/>
        </w:rPr>
      </w:pPr>
      <w:r w:rsidRPr="00983A6B">
        <w:rPr>
          <w:rFonts w:ascii="Times New Roman" w:hAnsi="Times New Roman"/>
          <w:sz w:val="20"/>
          <w:szCs w:val="20"/>
        </w:rPr>
        <w:t>ETM-G : S has grounds for believing that some object or other is F, and mistakenly believes that these grounds apply to a, i.e. provide grounds for holding that a is F.</w:t>
      </w:r>
      <w:r w:rsidR="00446C99" w:rsidRPr="00983A6B">
        <w:rPr>
          <w:rFonts w:ascii="Times New Roman" w:hAnsi="Times New Roman"/>
          <w:sz w:val="20"/>
          <w:szCs w:val="20"/>
        </w:rPr>
        <w:t xml:space="preserve"> (Récanati)</w:t>
      </w:r>
    </w:p>
    <w:p w14:paraId="426DCE70" w14:textId="77777777" w:rsidR="00644359" w:rsidRPr="00507083" w:rsidRDefault="00644359" w:rsidP="00446C99">
      <w:pPr>
        <w:spacing w:before="120"/>
        <w:rPr>
          <w:rFonts w:ascii="Times New Roman" w:hAnsi="Times New Roman"/>
        </w:rPr>
      </w:pPr>
      <w:r w:rsidRPr="00507083">
        <w:rPr>
          <w:rFonts w:ascii="Times New Roman" w:hAnsi="Times New Roman"/>
        </w:rPr>
        <w:t>Critère de la « retraite existentielle »</w:t>
      </w:r>
    </w:p>
    <w:p w14:paraId="09956B7E" w14:textId="77777777" w:rsidR="00644359" w:rsidRPr="00507083" w:rsidRDefault="00446C99" w:rsidP="00AF25D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507083">
        <w:rPr>
          <w:rFonts w:ascii="Times New Roman" w:hAnsi="Times New Roman"/>
        </w:rPr>
        <w:t>(IEM)</w:t>
      </w:r>
      <w:r w:rsidR="001F09DB" w:rsidRPr="00507083">
        <w:rPr>
          <w:rFonts w:ascii="Times New Roman" w:hAnsi="Times New Roman"/>
        </w:rPr>
        <w:t xml:space="preserve"> une </w:t>
      </w:r>
      <w:r w:rsidR="00B555EE" w:rsidRPr="00507083">
        <w:rPr>
          <w:rFonts w:ascii="Times New Roman" w:hAnsi="Times New Roman"/>
        </w:rPr>
        <w:t>croyance</w:t>
      </w:r>
      <w:r w:rsidR="002E2546" w:rsidRPr="00507083">
        <w:rPr>
          <w:rFonts w:ascii="Times New Roman" w:hAnsi="Times New Roman"/>
        </w:rPr>
        <w:t xml:space="preserve"> (</w:t>
      </w:r>
      <w:r w:rsidR="006B649A" w:rsidRPr="00507083">
        <w:rPr>
          <w:rFonts w:ascii="Times New Roman" w:hAnsi="Times New Roman"/>
        </w:rPr>
        <w:t>« </w:t>
      </w:r>
      <w:r w:rsidR="002E2546" w:rsidRPr="00507083">
        <w:rPr>
          <w:rFonts w:ascii="Times New Roman" w:hAnsi="Times New Roman"/>
        </w:rPr>
        <w:t>X est F)</w:t>
      </w:r>
      <w:r w:rsidR="006B649A" w:rsidRPr="00507083">
        <w:rPr>
          <w:rFonts w:ascii="Times New Roman" w:hAnsi="Times New Roman"/>
        </w:rPr>
        <w:t> »</w:t>
      </w:r>
      <w:r w:rsidR="002E2546" w:rsidRPr="00507083">
        <w:rPr>
          <w:rFonts w:ascii="Times New Roman" w:hAnsi="Times New Roman"/>
        </w:rPr>
        <w:t xml:space="preserve"> formée sur une base épistémologique particulière</w:t>
      </w:r>
      <w:r w:rsidR="001F09DB" w:rsidRPr="00507083">
        <w:rPr>
          <w:rFonts w:ascii="Times New Roman" w:hAnsi="Times New Roman"/>
        </w:rPr>
        <w:t xml:space="preserve"> est immunisée contre l’erreur d’identification</w:t>
      </w:r>
      <w:r w:rsidR="002E2546" w:rsidRPr="00507083">
        <w:rPr>
          <w:rFonts w:ascii="Times New Roman" w:hAnsi="Times New Roman"/>
        </w:rPr>
        <w:t xml:space="preserve"> s’il n’est pas possible que son auteur se soit trompé sur le sujet concerné (X) tout en ayant une information correcte (F), et puisse donc faire retraite vers </w:t>
      </w:r>
      <w:r w:rsidR="00B555EE" w:rsidRPr="00507083">
        <w:rPr>
          <w:rFonts w:ascii="Times New Roman" w:hAnsi="Times New Roman"/>
        </w:rPr>
        <w:t>la croyance existentielle</w:t>
      </w:r>
      <w:r w:rsidR="002E2546" w:rsidRPr="00507083">
        <w:rPr>
          <w:rFonts w:ascii="Times New Roman" w:hAnsi="Times New Roman"/>
        </w:rPr>
        <w:t xml:space="preserve"> correspondant</w:t>
      </w:r>
      <w:r w:rsidR="00B555EE" w:rsidRPr="00507083">
        <w:rPr>
          <w:rFonts w:ascii="Times New Roman" w:hAnsi="Times New Roman"/>
        </w:rPr>
        <w:t>e</w:t>
      </w:r>
      <w:r w:rsidR="002E2546" w:rsidRPr="00507083">
        <w:rPr>
          <w:rFonts w:ascii="Times New Roman" w:hAnsi="Times New Roman"/>
        </w:rPr>
        <w:t xml:space="preserve"> (</w:t>
      </w:r>
      <w:r w:rsidR="006B649A" w:rsidRPr="00507083">
        <w:rPr>
          <w:rFonts w:ascii="Times New Roman" w:hAnsi="Times New Roman"/>
        </w:rPr>
        <w:t>« </w:t>
      </w:r>
      <w:r w:rsidR="002E2546" w:rsidRPr="00507083">
        <w:rPr>
          <w:rFonts w:ascii="Times New Roman" w:hAnsi="Times New Roman"/>
        </w:rPr>
        <w:t>il y a quelque chose/quelqu’un qui est F</w:t>
      </w:r>
      <w:r w:rsidR="006B649A" w:rsidRPr="00507083">
        <w:rPr>
          <w:rFonts w:ascii="Times New Roman" w:hAnsi="Times New Roman"/>
        </w:rPr>
        <w:t> »</w:t>
      </w:r>
      <w:r w:rsidR="002E2546" w:rsidRPr="00507083">
        <w:rPr>
          <w:rFonts w:ascii="Times New Roman" w:hAnsi="Times New Roman"/>
        </w:rPr>
        <w:t xml:space="preserve">) </w:t>
      </w:r>
    </w:p>
    <w:p w14:paraId="44497B38" w14:textId="77777777" w:rsidR="00446C99" w:rsidRPr="00983A6B" w:rsidRDefault="00446C99" w:rsidP="00983A6B">
      <w:pPr>
        <w:widowControl w:val="0"/>
        <w:autoSpaceDE w:val="0"/>
        <w:autoSpaceDN w:val="0"/>
        <w:adjustRightInd w:val="0"/>
        <w:spacing w:before="120"/>
        <w:ind w:left="426"/>
        <w:rPr>
          <w:rFonts w:ascii="Times New Roman" w:hAnsi="Times New Roman"/>
          <w:sz w:val="20"/>
          <w:szCs w:val="20"/>
        </w:rPr>
      </w:pPr>
      <w:r w:rsidRPr="00983A6B">
        <w:rPr>
          <w:rFonts w:ascii="Times New Roman" w:hAnsi="Times New Roman"/>
          <w:sz w:val="20"/>
          <w:szCs w:val="20"/>
        </w:rPr>
        <w:t xml:space="preserve">(IEM) An assertion of “I am F”, “I was F”, “I o-ed”, “I will o”, and so forth, is IEM </w:t>
      </w:r>
      <w:r w:rsidRPr="00983A6B">
        <w:rPr>
          <w:rFonts w:ascii="Times New Roman" w:hAnsi="Times New Roman"/>
          <w:i/>
          <w:iCs/>
          <w:sz w:val="20"/>
          <w:szCs w:val="20"/>
        </w:rPr>
        <w:t>if and only if</w:t>
      </w:r>
      <w:r w:rsidRPr="00983A6B">
        <w:rPr>
          <w:rFonts w:ascii="Times New Roman" w:hAnsi="Times New Roman"/>
          <w:sz w:val="20"/>
          <w:szCs w:val="20"/>
        </w:rPr>
        <w:t xml:space="preserve">, were the subject later reasonably to doubt the assertion for whatever cause, it would be senseless for them to cite their original justification as support for the claim that nonetheless </w:t>
      </w:r>
      <w:r w:rsidRPr="00983A6B">
        <w:rPr>
          <w:rFonts w:ascii="Times New Roman" w:hAnsi="Times New Roman"/>
          <w:i/>
          <w:iCs/>
          <w:sz w:val="20"/>
          <w:szCs w:val="20"/>
        </w:rPr>
        <w:t xml:space="preserve">someone </w:t>
      </w:r>
      <w:r w:rsidRPr="00983A6B">
        <w:rPr>
          <w:rFonts w:ascii="Times New Roman" w:hAnsi="Times New Roman"/>
          <w:sz w:val="20"/>
          <w:szCs w:val="20"/>
        </w:rPr>
        <w:t>is F (or o-ed, or whatever.). (Hamilton 2013, ch. 3)</w:t>
      </w:r>
    </w:p>
    <w:p w14:paraId="5208E0E5" w14:textId="77777777" w:rsidR="00E0379E" w:rsidRPr="00507083" w:rsidRDefault="00E0379E" w:rsidP="00AF25D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507083">
        <w:rPr>
          <w:rFonts w:ascii="Times New Roman" w:hAnsi="Times New Roman"/>
          <w:b/>
          <w:i/>
        </w:rPr>
        <w:t>Identification</w:t>
      </w:r>
    </w:p>
    <w:p w14:paraId="39A88AF5" w14:textId="77777777" w:rsidR="00E0379E" w:rsidRPr="00507083" w:rsidRDefault="00E0379E" w:rsidP="00AF25DD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</w:rPr>
      </w:pPr>
      <w:r w:rsidRPr="00507083">
        <w:rPr>
          <w:rFonts w:ascii="Times New Roman" w:hAnsi="Times New Roman"/>
        </w:rPr>
        <w:t>discriminer un objet parmi d’autres : « cette voiture (est F) »</w:t>
      </w:r>
    </w:p>
    <w:p w14:paraId="11E7A3B6" w14:textId="77777777" w:rsidR="00E0379E" w:rsidRPr="00507083" w:rsidRDefault="00E0379E" w:rsidP="00AF25DD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</w:rPr>
      </w:pPr>
      <w:r w:rsidRPr="00507083">
        <w:rPr>
          <w:rFonts w:ascii="Times New Roman" w:hAnsi="Times New Roman"/>
        </w:rPr>
        <w:t>poser l’identité d’un objet en tant qu’il n’est pas présenté à un objet présenté : « cette voiture est la mienne »</w:t>
      </w:r>
      <w:r w:rsidR="00EA753A" w:rsidRPr="00507083">
        <w:rPr>
          <w:rFonts w:ascii="Times New Roman" w:hAnsi="Times New Roman"/>
        </w:rPr>
        <w:t>, « je suis ce vieux monsieur au manteau râpé » (Mach)</w:t>
      </w:r>
    </w:p>
    <w:p w14:paraId="7E803443" w14:textId="77777777" w:rsidR="00E0379E" w:rsidRPr="00507083" w:rsidRDefault="00EA753A" w:rsidP="00AF25DD">
      <w:pPr>
        <w:pStyle w:val="Sansinterligne"/>
        <w:ind w:left="426"/>
        <w:rPr>
          <w:rFonts w:ascii="Times New Roman" w:hAnsi="Times New Roman"/>
        </w:rPr>
      </w:pPr>
      <w:r w:rsidRPr="00507083">
        <w:rPr>
          <w:rFonts w:ascii="Times New Roman" w:hAnsi="Times New Roman"/>
        </w:rPr>
        <w:t>a</w:t>
      </w:r>
      <w:r w:rsidR="00E0379E" w:rsidRPr="00507083">
        <w:rPr>
          <w:rFonts w:ascii="Times New Roman" w:hAnsi="Times New Roman"/>
        </w:rPr>
        <w:t xml:space="preserve"> est ϕ </w:t>
      </w:r>
      <w:r w:rsidRPr="00507083">
        <w:rPr>
          <w:rFonts w:ascii="Times New Roman" w:hAnsi="Times New Roman"/>
        </w:rPr>
        <w:tab/>
      </w:r>
      <w:r w:rsidRPr="00507083">
        <w:rPr>
          <w:rFonts w:ascii="Times New Roman" w:hAnsi="Times New Roman"/>
        </w:rPr>
        <w:tab/>
      </w:r>
      <w:r w:rsidR="00E0379E" w:rsidRPr="00507083">
        <w:rPr>
          <w:rFonts w:ascii="Times New Roman" w:hAnsi="Times New Roman"/>
        </w:rPr>
        <w:t>[possibilité d’erreur quant au prédicat]</w:t>
      </w:r>
    </w:p>
    <w:p w14:paraId="1761E28E" w14:textId="77777777" w:rsidR="00E0379E" w:rsidRPr="00507083" w:rsidRDefault="00EA753A" w:rsidP="00AF25DD">
      <w:pPr>
        <w:pStyle w:val="Sansinterligne"/>
        <w:ind w:left="426"/>
        <w:rPr>
          <w:rFonts w:ascii="Times New Roman" w:hAnsi="Times New Roman"/>
        </w:rPr>
      </w:pPr>
      <w:r w:rsidRPr="00507083">
        <w:rPr>
          <w:rFonts w:ascii="Times New Roman" w:hAnsi="Times New Roman"/>
        </w:rPr>
        <w:t>a = b (je suis a</w:t>
      </w:r>
      <w:r w:rsidR="00E0379E" w:rsidRPr="00507083">
        <w:rPr>
          <w:rFonts w:ascii="Times New Roman" w:hAnsi="Times New Roman"/>
        </w:rPr>
        <w:t xml:space="preserve">) </w:t>
      </w:r>
      <w:r w:rsidR="00507083">
        <w:rPr>
          <w:rFonts w:ascii="Times New Roman" w:hAnsi="Times New Roman"/>
        </w:rPr>
        <w:tab/>
      </w:r>
      <w:r w:rsidR="00E0379E" w:rsidRPr="00507083">
        <w:rPr>
          <w:rFonts w:ascii="Times New Roman" w:hAnsi="Times New Roman"/>
        </w:rPr>
        <w:t>[possibilité d’erreur d’identification]</w:t>
      </w:r>
    </w:p>
    <w:p w14:paraId="213D30F0" w14:textId="77777777" w:rsidR="00E0379E" w:rsidRPr="00507083" w:rsidRDefault="00EA753A" w:rsidP="00507083">
      <w:pPr>
        <w:pStyle w:val="Sansinterligne"/>
        <w:ind w:left="2127" w:hanging="1701"/>
        <w:rPr>
          <w:rFonts w:ascii="Times New Roman" w:hAnsi="Times New Roman"/>
        </w:rPr>
      </w:pPr>
      <w:r w:rsidRPr="00507083">
        <w:rPr>
          <w:rFonts w:ascii="Times New Roman" w:hAnsi="Times New Roman"/>
        </w:rPr>
        <w:t>b</w:t>
      </w:r>
      <w:r w:rsidR="00E0379E" w:rsidRPr="00507083">
        <w:rPr>
          <w:rFonts w:ascii="Times New Roman" w:hAnsi="Times New Roman"/>
        </w:rPr>
        <w:t xml:space="preserve"> est ϕ (je suis ϕ</w:t>
      </w:r>
      <w:r w:rsidR="003B2607">
        <w:rPr>
          <w:rFonts w:ascii="Times New Roman" w:hAnsi="Times New Roman"/>
        </w:rPr>
        <w:t>)</w:t>
      </w:r>
      <w:r w:rsidR="003B2607">
        <w:rPr>
          <w:rFonts w:ascii="Times New Roman" w:hAnsi="Times New Roman"/>
        </w:rPr>
        <w:tab/>
      </w:r>
      <w:r w:rsidR="00E0379E" w:rsidRPr="00507083">
        <w:rPr>
          <w:rFonts w:ascii="Times New Roman" w:hAnsi="Times New Roman"/>
        </w:rPr>
        <w:t>[possibi</w:t>
      </w:r>
      <w:r w:rsidRPr="00507083">
        <w:rPr>
          <w:rFonts w:ascii="Times New Roman" w:hAnsi="Times New Roman"/>
        </w:rPr>
        <w:t>lité d’erreur quant au prédicat</w:t>
      </w:r>
      <w:r w:rsidR="00E0379E" w:rsidRPr="00507083">
        <w:rPr>
          <w:rFonts w:ascii="Times New Roman" w:hAnsi="Times New Roman"/>
        </w:rPr>
        <w:t xml:space="preserve"> et quant au sujet</w:t>
      </w:r>
      <w:r w:rsidRPr="00507083">
        <w:rPr>
          <w:rFonts w:ascii="Times New Roman" w:hAnsi="Times New Roman"/>
        </w:rPr>
        <w:t>: erreur d’identification</w:t>
      </w:r>
      <w:r w:rsidR="00E0379E" w:rsidRPr="00507083">
        <w:rPr>
          <w:rFonts w:ascii="Times New Roman" w:hAnsi="Times New Roman"/>
        </w:rPr>
        <w:t>]</w:t>
      </w:r>
    </w:p>
    <w:p w14:paraId="438B2860" w14:textId="77777777" w:rsidR="00E0379E" w:rsidRPr="00507083" w:rsidRDefault="00E0379E" w:rsidP="00AF25DD">
      <w:pPr>
        <w:pStyle w:val="Sansinterligne"/>
        <w:spacing w:before="120"/>
        <w:rPr>
          <w:rFonts w:ascii="Times New Roman" w:hAnsi="Times New Roman"/>
        </w:rPr>
      </w:pPr>
      <w:r w:rsidRPr="00507083">
        <w:rPr>
          <w:rFonts w:ascii="Times New Roman" w:hAnsi="Times New Roman"/>
        </w:rPr>
        <w:t>Si une pensée ne repose pas sur une identification au sens b)</w:t>
      </w:r>
      <w:r w:rsidR="00983A6B">
        <w:rPr>
          <w:rFonts w:ascii="Times New Roman" w:hAnsi="Times New Roman"/>
        </w:rPr>
        <w:t xml:space="preserve"> (‘identification-free’ selon Evans)</w:t>
      </w:r>
      <w:r w:rsidRPr="00507083">
        <w:rPr>
          <w:rFonts w:ascii="Times New Roman" w:hAnsi="Times New Roman"/>
        </w:rPr>
        <w:t xml:space="preserve"> il ne peut pas y avoir d’erreur d’identification : IEM</w:t>
      </w:r>
      <w:r w:rsidR="006B649A" w:rsidRPr="00507083">
        <w:rPr>
          <w:rFonts w:ascii="Times New Roman" w:hAnsi="Times New Roman"/>
        </w:rPr>
        <w:t>. C’est le cas de certaines pensées égologiques et des pensées démonstratives</w:t>
      </w:r>
      <w:r w:rsidR="00983A6B">
        <w:rPr>
          <w:rFonts w:ascii="Times New Roman" w:hAnsi="Times New Roman"/>
        </w:rPr>
        <w:t>.</w:t>
      </w:r>
    </w:p>
    <w:p w14:paraId="4C98C5C3" w14:textId="77777777" w:rsidR="006B649A" w:rsidRPr="00983A6B" w:rsidRDefault="000067DC" w:rsidP="00AF25DD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b/>
          <w:i/>
        </w:rPr>
      </w:pPr>
      <w:r w:rsidRPr="00983A6B">
        <w:rPr>
          <w:rFonts w:ascii="Times New Roman" w:hAnsi="Times New Roman"/>
          <w:b/>
          <w:i/>
        </w:rPr>
        <w:t>Pensée démonstrative et pensée égologique</w:t>
      </w:r>
    </w:p>
    <w:p w14:paraId="1BE7B058" w14:textId="77777777" w:rsidR="00946D11" w:rsidRPr="00507083" w:rsidRDefault="00946D11" w:rsidP="00AF25DD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</w:rPr>
      </w:pPr>
      <w:r w:rsidRPr="00507083">
        <w:rPr>
          <w:rFonts w:ascii="Times New Roman" w:hAnsi="Times New Roman"/>
        </w:rPr>
        <w:t xml:space="preserve">« ceci est rouge » IEM, si fondé sur une impression visuelle vs identification </w:t>
      </w:r>
      <w:r w:rsidR="0085464C">
        <w:rPr>
          <w:rFonts w:ascii="Times New Roman" w:hAnsi="Times New Roman"/>
        </w:rPr>
        <w:t xml:space="preserve">de ce qui est donné au toucher </w:t>
      </w:r>
      <w:r w:rsidRPr="00507083">
        <w:rPr>
          <w:rFonts w:ascii="Times New Roman" w:hAnsi="Times New Roman"/>
        </w:rPr>
        <w:t>à un objet que l’on sait être rouge (une cravate</w:t>
      </w:r>
      <w:r w:rsidR="0085464C">
        <w:rPr>
          <w:rFonts w:ascii="Times New Roman" w:hAnsi="Times New Roman"/>
        </w:rPr>
        <w:t xml:space="preserve"> rouge</w:t>
      </w:r>
      <w:r w:rsidRPr="00507083">
        <w:rPr>
          <w:rFonts w:ascii="Times New Roman" w:hAnsi="Times New Roman"/>
        </w:rPr>
        <w:t>) : erreur d’identification possible (si on touche une cravate bleue)</w:t>
      </w:r>
    </w:p>
    <w:p w14:paraId="2264E607" w14:textId="77777777" w:rsidR="00946D11" w:rsidRPr="00507083" w:rsidRDefault="00446C99" w:rsidP="003B2607">
      <w:pPr>
        <w:widowControl w:val="0"/>
        <w:autoSpaceDE w:val="0"/>
        <w:autoSpaceDN w:val="0"/>
        <w:adjustRightInd w:val="0"/>
        <w:spacing w:before="120" w:after="0"/>
        <w:rPr>
          <w:rFonts w:ascii="Times New Roman" w:hAnsi="Times New Roman"/>
        </w:rPr>
      </w:pPr>
      <w:r w:rsidRPr="00507083">
        <w:rPr>
          <w:rFonts w:ascii="Times New Roman" w:hAnsi="Times New Roman"/>
        </w:rPr>
        <w:t>Différence des propositions démonstratives et des propositions égologiques, selon Shoemaker</w:t>
      </w:r>
    </w:p>
    <w:p w14:paraId="13D96E04" w14:textId="77777777" w:rsidR="0085464C" w:rsidRDefault="00446C99" w:rsidP="0085464C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r w:rsidRPr="0085464C">
        <w:rPr>
          <w:rFonts w:ascii="Times New Roman" w:hAnsi="Times New Roman"/>
        </w:rPr>
        <w:t>indexicalité de ‘je’ qui fait référence automatiquement vs nécessité d’une intention pour donner à ‘ceci’ une référence</w:t>
      </w:r>
    </w:p>
    <w:p w14:paraId="175E5045" w14:textId="77777777" w:rsidR="0085464C" w:rsidRDefault="00446C99" w:rsidP="0085464C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r w:rsidRPr="0085464C">
        <w:rPr>
          <w:rFonts w:ascii="Times New Roman" w:hAnsi="Times New Roman"/>
        </w:rPr>
        <w:t>hallucination possible, référence vide pour un démonstratif vs ‘je’</w:t>
      </w:r>
    </w:p>
    <w:p w14:paraId="183A1F1E" w14:textId="77777777" w:rsidR="004A6803" w:rsidRPr="0085464C" w:rsidRDefault="00446C99" w:rsidP="0085464C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r w:rsidRPr="0085464C">
        <w:rPr>
          <w:rFonts w:ascii="Times New Roman" w:hAnsi="Times New Roman"/>
        </w:rPr>
        <w:t>IEM de propositions égologiques portant sur le passé (« j’ai vu un canari ») vs démonstratives</w:t>
      </w:r>
    </w:p>
    <w:p w14:paraId="08C87048" w14:textId="77777777" w:rsidR="00983A6B" w:rsidRDefault="00983A6B" w:rsidP="00AF25DD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b/>
          <w:i/>
        </w:rPr>
      </w:pPr>
    </w:p>
    <w:p w14:paraId="0C883E58" w14:textId="77777777" w:rsidR="006B649A" w:rsidRPr="00507083" w:rsidRDefault="006B649A" w:rsidP="00AF25DD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</w:rPr>
      </w:pPr>
      <w:r w:rsidRPr="00983A6B">
        <w:rPr>
          <w:rFonts w:ascii="Times New Roman" w:hAnsi="Times New Roman"/>
          <w:b/>
          <w:i/>
        </w:rPr>
        <w:lastRenderedPageBreak/>
        <w:t>Distinctions</w:t>
      </w:r>
      <w:r w:rsidR="00AF25DD" w:rsidRPr="00983A6B">
        <w:rPr>
          <w:rFonts w:ascii="Times New Roman" w:hAnsi="Times New Roman"/>
          <w:b/>
          <w:i/>
        </w:rPr>
        <w:t xml:space="preserve"> de l’IEM</w:t>
      </w:r>
      <w:r w:rsidR="002B4C60" w:rsidRPr="00507083">
        <w:rPr>
          <w:rFonts w:ascii="Times New Roman" w:hAnsi="Times New Roman"/>
          <w:i/>
        </w:rPr>
        <w:t xml:space="preserve"> </w:t>
      </w:r>
      <w:r w:rsidR="002B4C60" w:rsidRPr="00507083">
        <w:rPr>
          <w:rFonts w:ascii="Times New Roman" w:hAnsi="Times New Roman"/>
        </w:rPr>
        <w:t>(Shoemaker 1968 et 1970</w:t>
      </w:r>
      <w:r w:rsidR="00644359" w:rsidRPr="00507083">
        <w:rPr>
          <w:rFonts w:ascii="Times New Roman" w:hAnsi="Times New Roman"/>
        </w:rPr>
        <w:t> ; Récanati 2007, ch. 20</w:t>
      </w:r>
      <w:r w:rsidR="002B4C60" w:rsidRPr="00507083">
        <w:rPr>
          <w:rFonts w:ascii="Times New Roman" w:hAnsi="Times New Roman"/>
        </w:rPr>
        <w:t>)</w:t>
      </w:r>
    </w:p>
    <w:p w14:paraId="61CC74AF" w14:textId="77777777" w:rsidR="006B649A" w:rsidRPr="00507083" w:rsidRDefault="006B649A" w:rsidP="00AF25DD">
      <w:pPr>
        <w:rPr>
          <w:rFonts w:ascii="Times New Roman" w:hAnsi="Times New Roman"/>
        </w:rPr>
      </w:pPr>
      <w:r w:rsidRPr="00507083">
        <w:rPr>
          <w:rFonts w:ascii="Times New Roman" w:hAnsi="Times New Roman"/>
        </w:rPr>
        <w:t xml:space="preserve">IEM </w:t>
      </w:r>
      <w:r w:rsidRPr="00507083">
        <w:rPr>
          <w:rFonts w:ascii="Times New Roman" w:hAnsi="Times New Roman"/>
          <w:u w:val="single"/>
        </w:rPr>
        <w:t>absolue</w:t>
      </w:r>
      <w:r w:rsidRPr="00507083">
        <w:rPr>
          <w:rFonts w:ascii="Times New Roman" w:hAnsi="Times New Roman"/>
        </w:rPr>
        <w:t xml:space="preserve"> ‘je vois un canari’ : la pensée égologique ne peut être formée que sur la base de la conscience de soi</w:t>
      </w:r>
      <w:r w:rsidR="00AF25DD" w:rsidRPr="00507083">
        <w:rPr>
          <w:rFonts w:ascii="Times New Roman" w:hAnsi="Times New Roman"/>
        </w:rPr>
        <w:t xml:space="preserve"> – caractérise certaines pensées 3 et les pensées 4</w:t>
      </w:r>
    </w:p>
    <w:p w14:paraId="7BA538AF" w14:textId="77777777" w:rsidR="006B649A" w:rsidRPr="00507083" w:rsidRDefault="006B649A" w:rsidP="00AF25DD">
      <w:pPr>
        <w:rPr>
          <w:rFonts w:ascii="Times New Roman" w:hAnsi="Times New Roman"/>
        </w:rPr>
      </w:pPr>
      <w:r w:rsidRPr="00507083">
        <w:rPr>
          <w:rFonts w:ascii="Times New Roman" w:hAnsi="Times New Roman"/>
        </w:rPr>
        <w:t xml:space="preserve">IEM </w:t>
      </w:r>
      <w:r w:rsidRPr="00507083">
        <w:rPr>
          <w:rFonts w:ascii="Times New Roman" w:hAnsi="Times New Roman"/>
          <w:u w:val="single"/>
        </w:rPr>
        <w:t>circonstancielle </w:t>
      </w:r>
      <w:r w:rsidRPr="00507083">
        <w:rPr>
          <w:rFonts w:ascii="Times New Roman" w:hAnsi="Times New Roman"/>
        </w:rPr>
        <w:t>‘je suis en face d’un canari’: la pensée égologique peut être formée sur la base d’une information objective, requérant une identification du sujet</w:t>
      </w:r>
      <w:r w:rsidR="00EA753A" w:rsidRPr="00507083">
        <w:rPr>
          <w:rFonts w:ascii="Times New Roman" w:hAnsi="Times New Roman"/>
        </w:rPr>
        <w:t>, IEM si elle est formée sur la base d’une pensée IEM absolue (« je vois un canari »)</w:t>
      </w:r>
      <w:r w:rsidR="00AF25DD" w:rsidRPr="00507083">
        <w:rPr>
          <w:rFonts w:ascii="Times New Roman" w:hAnsi="Times New Roman"/>
        </w:rPr>
        <w:t> : caractérise certaines pensées 3</w:t>
      </w:r>
    </w:p>
    <w:p w14:paraId="0C7C8CFC" w14:textId="77777777" w:rsidR="00AF25DD" w:rsidRPr="00507083" w:rsidRDefault="00AF25DD" w:rsidP="00B555EE">
      <w:pPr>
        <w:ind w:left="284"/>
        <w:rPr>
          <w:rFonts w:ascii="Times New Roman" w:hAnsi="Times New Roman"/>
          <w:i/>
        </w:rPr>
      </w:pPr>
      <w:r w:rsidRPr="00507083">
        <w:rPr>
          <w:rFonts w:ascii="Times New Roman" w:hAnsi="Times New Roman"/>
        </w:rPr>
        <w:t xml:space="preserve">NB : scénarios qui rendent intelligibles des énoncés </w:t>
      </w:r>
      <w:r w:rsidR="00B555EE" w:rsidRPr="00507083">
        <w:rPr>
          <w:rFonts w:ascii="Times New Roman" w:hAnsi="Times New Roman"/>
        </w:rPr>
        <w:t xml:space="preserve">ayant </w:t>
      </w:r>
      <w:r w:rsidRPr="00507083">
        <w:rPr>
          <w:rFonts w:ascii="Times New Roman" w:hAnsi="Times New Roman"/>
        </w:rPr>
        <w:t xml:space="preserve">apparemment </w:t>
      </w:r>
      <w:r w:rsidR="00B555EE" w:rsidRPr="00507083">
        <w:rPr>
          <w:rFonts w:ascii="Times New Roman" w:hAnsi="Times New Roman"/>
        </w:rPr>
        <w:t xml:space="preserve">une </w:t>
      </w:r>
      <w:r w:rsidRPr="00507083">
        <w:rPr>
          <w:rFonts w:ascii="Times New Roman" w:hAnsi="Times New Roman"/>
        </w:rPr>
        <w:t xml:space="preserve">IEM absolue, </w:t>
      </w:r>
      <w:r w:rsidR="00B555EE" w:rsidRPr="00507083">
        <w:rPr>
          <w:rFonts w:ascii="Times New Roman" w:hAnsi="Times New Roman"/>
        </w:rPr>
        <w:t xml:space="preserve">alors qu’ils sont </w:t>
      </w:r>
      <w:r w:rsidRPr="00507083">
        <w:rPr>
          <w:rFonts w:ascii="Times New Roman" w:hAnsi="Times New Roman"/>
        </w:rPr>
        <w:t>sa</w:t>
      </w:r>
      <w:r w:rsidR="004A6803" w:rsidRPr="00507083">
        <w:rPr>
          <w:rFonts w:ascii="Times New Roman" w:hAnsi="Times New Roman"/>
        </w:rPr>
        <w:t>ns IEM. Il faut caractériser l’I</w:t>
      </w:r>
      <w:r w:rsidRPr="00507083">
        <w:rPr>
          <w:rFonts w:ascii="Times New Roman" w:hAnsi="Times New Roman"/>
        </w:rPr>
        <w:t xml:space="preserve">EM comme la propriété d’une pensée </w:t>
      </w:r>
      <w:r w:rsidRPr="00507083">
        <w:rPr>
          <w:rFonts w:ascii="Times New Roman" w:hAnsi="Times New Roman"/>
          <w:i/>
        </w:rPr>
        <w:t>avec sa base</w:t>
      </w:r>
      <w:r w:rsidR="004A6803" w:rsidRPr="00507083">
        <w:rPr>
          <w:rFonts w:ascii="Times New Roman" w:hAnsi="Times New Roman"/>
          <w:i/>
        </w:rPr>
        <w:t xml:space="preserve"> </w:t>
      </w:r>
      <w:r w:rsidR="00B555EE" w:rsidRPr="00507083">
        <w:rPr>
          <w:rFonts w:ascii="Times New Roman" w:hAnsi="Times New Roman"/>
        </w:rPr>
        <w:t xml:space="preserve">(ou son </w:t>
      </w:r>
      <w:r w:rsidR="00B555EE" w:rsidRPr="00507083">
        <w:rPr>
          <w:rFonts w:ascii="Times New Roman" w:hAnsi="Times New Roman"/>
          <w:i/>
        </w:rPr>
        <w:t>fondement</w:t>
      </w:r>
      <w:r w:rsidR="00B555EE" w:rsidRPr="00507083">
        <w:rPr>
          <w:rFonts w:ascii="Times New Roman" w:hAnsi="Times New Roman"/>
        </w:rPr>
        <w:t xml:space="preserve">) </w:t>
      </w:r>
      <w:r w:rsidR="004A6803" w:rsidRPr="00507083">
        <w:rPr>
          <w:rFonts w:ascii="Times New Roman" w:hAnsi="Times New Roman"/>
        </w:rPr>
        <w:t>épistémologique</w:t>
      </w:r>
      <w:r w:rsidR="00BE3480" w:rsidRPr="00507083">
        <w:rPr>
          <w:rFonts w:ascii="Times New Roman" w:hAnsi="Times New Roman"/>
        </w:rPr>
        <w:t xml:space="preserve"> (cf. Récanati: toute IEM est circonstancielle)</w:t>
      </w:r>
    </w:p>
    <w:p w14:paraId="21395952" w14:textId="77777777" w:rsidR="006B649A" w:rsidRPr="00507083" w:rsidRDefault="006B649A" w:rsidP="00AF25DD">
      <w:pPr>
        <w:rPr>
          <w:rFonts w:ascii="Times New Roman" w:hAnsi="Times New Roman"/>
        </w:rPr>
      </w:pPr>
      <w:r w:rsidRPr="00507083">
        <w:rPr>
          <w:rFonts w:ascii="Times New Roman" w:hAnsi="Times New Roman"/>
        </w:rPr>
        <w:t xml:space="preserve">IEM </w:t>
      </w:r>
      <w:r w:rsidRPr="00507083">
        <w:rPr>
          <w:rFonts w:ascii="Times New Roman" w:hAnsi="Times New Roman"/>
          <w:i/>
        </w:rPr>
        <w:t>de iure</w:t>
      </w:r>
      <w:r w:rsidRPr="00507083">
        <w:rPr>
          <w:rFonts w:ascii="Times New Roman" w:hAnsi="Times New Roman"/>
        </w:rPr>
        <w:t xml:space="preserve"> (nécessaire)</w:t>
      </w:r>
      <w:r w:rsidR="002B4C60" w:rsidRPr="00507083">
        <w:rPr>
          <w:rFonts w:ascii="Times New Roman" w:hAnsi="Times New Roman"/>
        </w:rPr>
        <w:t> : expression d’état mental (« je vois (j’ai l’impression visuelle d’) un canari », « je veux manger », « je me souviens de… »)</w:t>
      </w:r>
      <w:r w:rsidR="00EA753A" w:rsidRPr="00507083">
        <w:rPr>
          <w:rFonts w:ascii="Times New Roman" w:hAnsi="Times New Roman"/>
        </w:rPr>
        <w:t xml:space="preserve"> </w:t>
      </w:r>
    </w:p>
    <w:p w14:paraId="302453FD" w14:textId="77777777" w:rsidR="0051526C" w:rsidRPr="00507083" w:rsidRDefault="006B649A" w:rsidP="00644359">
      <w:pPr>
        <w:spacing w:after="0"/>
        <w:rPr>
          <w:rFonts w:ascii="Times New Roman" w:hAnsi="Times New Roman"/>
        </w:rPr>
      </w:pPr>
      <w:r w:rsidRPr="00507083">
        <w:rPr>
          <w:rFonts w:ascii="Times New Roman" w:hAnsi="Times New Roman"/>
        </w:rPr>
        <w:t xml:space="preserve">IEM </w:t>
      </w:r>
      <w:r w:rsidRPr="00507083">
        <w:rPr>
          <w:rFonts w:ascii="Times New Roman" w:hAnsi="Times New Roman"/>
          <w:i/>
        </w:rPr>
        <w:t>de facto</w:t>
      </w:r>
      <w:r w:rsidRPr="00507083">
        <w:rPr>
          <w:rFonts w:ascii="Times New Roman" w:hAnsi="Times New Roman"/>
        </w:rPr>
        <w:t xml:space="preserve"> (contingente)</w:t>
      </w:r>
      <w:r w:rsidR="0051526C" w:rsidRPr="00507083">
        <w:rPr>
          <w:rFonts w:ascii="Times New Roman" w:hAnsi="Times New Roman"/>
        </w:rPr>
        <w:t xml:space="preserve"> : l’IEM de la pensée dépend d’une relation contingente (p. ex. causale) du sujet avec </w:t>
      </w:r>
    </w:p>
    <w:p w14:paraId="7CB6E966" w14:textId="77777777" w:rsidR="00644359" w:rsidRPr="00507083" w:rsidRDefault="00EA753A" w:rsidP="00644359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507083">
        <w:rPr>
          <w:rFonts w:ascii="Times New Roman" w:hAnsi="Times New Roman"/>
        </w:rPr>
        <w:t xml:space="preserve">la </w:t>
      </w:r>
      <w:r w:rsidRPr="00507083">
        <w:rPr>
          <w:rFonts w:ascii="Times New Roman" w:hAnsi="Times New Roman"/>
          <w:u w:val="single"/>
        </w:rPr>
        <w:t>situation représentée </w:t>
      </w:r>
      <w:r w:rsidRPr="00507083">
        <w:rPr>
          <w:rFonts w:ascii="Times New Roman" w:hAnsi="Times New Roman"/>
        </w:rPr>
        <w:t xml:space="preserve">: </w:t>
      </w:r>
      <w:r w:rsidR="0051526C" w:rsidRPr="00507083">
        <w:rPr>
          <w:rFonts w:ascii="Times New Roman" w:hAnsi="Times New Roman"/>
        </w:rPr>
        <w:t>« je suis en face d’un canari » sur la base de « je vois</w:t>
      </w:r>
      <w:r w:rsidR="002B4C60" w:rsidRPr="00507083">
        <w:rPr>
          <w:rFonts w:ascii="Times New Roman" w:hAnsi="Times New Roman"/>
        </w:rPr>
        <w:t xml:space="preserve"> (j’ai la sensation visuelle d’)</w:t>
      </w:r>
      <w:r w:rsidRPr="00507083">
        <w:rPr>
          <w:rFonts w:ascii="Times New Roman" w:hAnsi="Times New Roman"/>
        </w:rPr>
        <w:t xml:space="preserve"> un canari »</w:t>
      </w:r>
      <w:r w:rsidR="00644359" w:rsidRPr="00507083">
        <w:rPr>
          <w:rFonts w:ascii="Times New Roman" w:hAnsi="Times New Roman"/>
        </w:rPr>
        <w:t> : l’impression visuelle</w:t>
      </w:r>
      <w:r w:rsidRPr="00507083">
        <w:rPr>
          <w:rFonts w:ascii="Times New Roman" w:hAnsi="Times New Roman"/>
        </w:rPr>
        <w:t xml:space="preserve"> pourrait être</w:t>
      </w:r>
      <w:r w:rsidR="002B4C60" w:rsidRPr="00507083">
        <w:rPr>
          <w:rFonts w:ascii="Times New Roman" w:hAnsi="Times New Roman"/>
        </w:rPr>
        <w:t xml:space="preserve"> causée par la vision effective</w:t>
      </w:r>
      <w:r w:rsidR="00644359" w:rsidRPr="00507083">
        <w:rPr>
          <w:rFonts w:ascii="Times New Roman" w:hAnsi="Times New Roman"/>
        </w:rPr>
        <w:t xml:space="preserve"> (en face)</w:t>
      </w:r>
      <w:r w:rsidR="002B4C60" w:rsidRPr="00507083">
        <w:rPr>
          <w:rFonts w:ascii="Times New Roman" w:hAnsi="Times New Roman"/>
        </w:rPr>
        <w:t xml:space="preserve"> d’un canari par une autre personne…</w:t>
      </w:r>
      <w:r w:rsidRPr="00507083">
        <w:rPr>
          <w:rFonts w:ascii="Times New Roman" w:hAnsi="Times New Roman"/>
        </w:rPr>
        <w:t xml:space="preserve"> </w:t>
      </w:r>
      <w:r w:rsidRPr="00507083">
        <w:rPr>
          <w:rFonts w:ascii="Times New Roman" w:hAnsi="Times New Roman"/>
          <w:i/>
        </w:rPr>
        <w:t>quasi perception</w:t>
      </w:r>
      <w:r w:rsidR="002B4C60" w:rsidRPr="00507083">
        <w:rPr>
          <w:rFonts w:ascii="Times New Roman" w:hAnsi="Times New Roman"/>
        </w:rPr>
        <w:t xml:space="preserve"> </w:t>
      </w:r>
    </w:p>
    <w:p w14:paraId="1024DBC1" w14:textId="77777777" w:rsidR="00EA753A" w:rsidRPr="00507083" w:rsidRDefault="00644359" w:rsidP="00644359">
      <w:pPr>
        <w:pStyle w:val="Paragraphedeliste"/>
        <w:rPr>
          <w:rFonts w:ascii="Times New Roman" w:hAnsi="Times New Roman"/>
        </w:rPr>
      </w:pPr>
      <w:r w:rsidRPr="00507083">
        <w:rPr>
          <w:rFonts w:ascii="Times New Roman" w:hAnsi="Times New Roman"/>
        </w:rPr>
        <w:t xml:space="preserve">« je suis allongé » sur la base d’une conscience proprioceptive : ce pourrait être la conscience proprioceptive d’une autre personne, </w:t>
      </w:r>
      <w:r w:rsidRPr="00507083">
        <w:rPr>
          <w:rFonts w:ascii="Times New Roman" w:hAnsi="Times New Roman"/>
          <w:i/>
        </w:rPr>
        <w:t>quasi proprioception</w:t>
      </w:r>
      <w:r w:rsidR="002B4C60" w:rsidRPr="00507083">
        <w:rPr>
          <w:rFonts w:ascii="Times New Roman" w:hAnsi="Times New Roman"/>
        </w:rPr>
        <w:t xml:space="preserve">; </w:t>
      </w:r>
      <w:r w:rsidRPr="00507083">
        <w:rPr>
          <w:rFonts w:ascii="Times New Roman" w:hAnsi="Times New Roman"/>
        </w:rPr>
        <w:t>ou avec</w:t>
      </w:r>
    </w:p>
    <w:p w14:paraId="710F2B97" w14:textId="77777777" w:rsidR="0051526C" w:rsidRPr="00507083" w:rsidRDefault="00644359" w:rsidP="00644359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507083">
        <w:rPr>
          <w:rFonts w:ascii="Times New Roman" w:hAnsi="Times New Roman"/>
        </w:rPr>
        <w:t xml:space="preserve">le </w:t>
      </w:r>
      <w:r w:rsidRPr="00507083">
        <w:rPr>
          <w:rFonts w:ascii="Times New Roman" w:hAnsi="Times New Roman"/>
          <w:u w:val="single"/>
        </w:rPr>
        <w:t>contenu de son état mental </w:t>
      </w:r>
      <w:r w:rsidRPr="00507083">
        <w:rPr>
          <w:rFonts w:ascii="Times New Roman" w:hAnsi="Times New Roman"/>
        </w:rPr>
        <w:t xml:space="preserve">: </w:t>
      </w:r>
      <w:r w:rsidR="002B4C60" w:rsidRPr="00507083">
        <w:rPr>
          <w:rFonts w:ascii="Times New Roman" w:hAnsi="Times New Roman"/>
        </w:rPr>
        <w:t xml:space="preserve">« je me souviens d’avoir vu un canari », sur la base d’un souvenir apparent : </w:t>
      </w:r>
      <w:r w:rsidR="0051526C" w:rsidRPr="00507083">
        <w:rPr>
          <w:rFonts w:ascii="Times New Roman" w:hAnsi="Times New Roman"/>
        </w:rPr>
        <w:t xml:space="preserve">IEM </w:t>
      </w:r>
      <w:r w:rsidR="002B4C60" w:rsidRPr="00507083">
        <w:rPr>
          <w:rFonts w:ascii="Times New Roman" w:hAnsi="Times New Roman"/>
          <w:i/>
        </w:rPr>
        <w:t>de iure</w:t>
      </w:r>
      <w:r w:rsidR="002B4C60" w:rsidRPr="00507083">
        <w:rPr>
          <w:rFonts w:ascii="Times New Roman" w:hAnsi="Times New Roman"/>
        </w:rPr>
        <w:t xml:space="preserve"> quant au sujet de la principale, mais </w:t>
      </w:r>
      <w:r w:rsidR="002B4C60" w:rsidRPr="00507083">
        <w:rPr>
          <w:rFonts w:ascii="Times New Roman" w:hAnsi="Times New Roman"/>
          <w:i/>
        </w:rPr>
        <w:t>de facto</w:t>
      </w:r>
      <w:r w:rsidR="002B4C60" w:rsidRPr="00507083">
        <w:rPr>
          <w:rFonts w:ascii="Times New Roman" w:hAnsi="Times New Roman"/>
        </w:rPr>
        <w:t xml:space="preserve"> quand au sujet – sous entendu – de la complétive</w:t>
      </w:r>
      <w:r w:rsidR="00AF25DD" w:rsidRPr="00507083">
        <w:rPr>
          <w:rFonts w:ascii="Times New Roman" w:hAnsi="Times New Roman"/>
        </w:rPr>
        <w:t> car</w:t>
      </w:r>
      <w:r w:rsidR="00EA753A" w:rsidRPr="00507083">
        <w:rPr>
          <w:rFonts w:ascii="Times New Roman" w:hAnsi="Times New Roman"/>
        </w:rPr>
        <w:t xml:space="preserve"> le souvenir apparent pourrait être causé par l’état mental d’une autre personne, </w:t>
      </w:r>
      <w:r w:rsidR="00EA753A" w:rsidRPr="00507083">
        <w:rPr>
          <w:rFonts w:ascii="Times New Roman" w:hAnsi="Times New Roman"/>
          <w:i/>
        </w:rPr>
        <w:t>quasi-mémoire</w:t>
      </w:r>
      <w:r w:rsidR="00AF25DD" w:rsidRPr="00507083">
        <w:rPr>
          <w:rFonts w:ascii="Times New Roman" w:hAnsi="Times New Roman"/>
        </w:rPr>
        <w:t xml:space="preserve"> (IEM </w:t>
      </w:r>
      <w:r w:rsidR="00AF25DD" w:rsidRPr="00507083">
        <w:rPr>
          <w:rFonts w:ascii="Times New Roman" w:hAnsi="Times New Roman"/>
          <w:i/>
        </w:rPr>
        <w:t>de facto</w:t>
      </w:r>
      <w:r w:rsidR="0051526C" w:rsidRPr="00507083">
        <w:rPr>
          <w:rFonts w:ascii="Times New Roman" w:hAnsi="Times New Roman"/>
        </w:rPr>
        <w:t xml:space="preserve">) </w:t>
      </w:r>
    </w:p>
    <w:p w14:paraId="6E082DB3" w14:textId="77777777" w:rsidR="0085464C" w:rsidRPr="00983A6B" w:rsidRDefault="0085464C" w:rsidP="00507083">
      <w:pPr>
        <w:rPr>
          <w:rFonts w:ascii="Times New Roman" w:hAnsi="Times New Roman"/>
          <w:b/>
          <w:i/>
        </w:rPr>
      </w:pPr>
      <w:r w:rsidRPr="00983A6B">
        <w:rPr>
          <w:rFonts w:ascii="Times New Roman" w:hAnsi="Times New Roman"/>
          <w:b/>
          <w:i/>
        </w:rPr>
        <w:t>IEM et actes/états psychologiques</w:t>
      </w:r>
      <w:r w:rsidR="00983A6B" w:rsidRPr="00983A6B">
        <w:rPr>
          <w:rFonts w:ascii="Times New Roman" w:hAnsi="Times New Roman"/>
          <w:b/>
          <w:i/>
        </w:rPr>
        <w:t xml:space="preserve"> </w:t>
      </w:r>
      <w:r w:rsidR="00BA3B6F">
        <w:rPr>
          <w:rFonts w:ascii="Times New Roman" w:hAnsi="Times New Roman"/>
          <w:b/>
          <w:i/>
        </w:rPr>
        <w:t>à contenu auto-référentiel</w:t>
      </w:r>
      <w:bookmarkStart w:id="0" w:name="_GoBack"/>
      <w:bookmarkEnd w:id="0"/>
    </w:p>
    <w:p w14:paraId="4ACE10F5" w14:textId="77777777" w:rsidR="00507083" w:rsidRPr="00507083" w:rsidRDefault="00507083" w:rsidP="00983A6B">
      <w:pPr>
        <w:spacing w:after="0"/>
        <w:rPr>
          <w:rFonts w:ascii="Times New Roman" w:hAnsi="Times New Roman"/>
        </w:rPr>
      </w:pPr>
      <w:r w:rsidRPr="00507083">
        <w:rPr>
          <w:rFonts w:ascii="Times New Roman" w:hAnsi="Times New Roman"/>
        </w:rPr>
        <w:t>Certains actes/états psychologiques ont un contenu propositionnel dont le sujet est nécessairement le sujet de l’acte :</w:t>
      </w:r>
    </w:p>
    <w:p w14:paraId="5E6D5441" w14:textId="77777777" w:rsidR="00507083" w:rsidRPr="00507083" w:rsidRDefault="00507083" w:rsidP="00983A6B">
      <w:pPr>
        <w:pStyle w:val="Paragraphedeliste"/>
        <w:numPr>
          <w:ilvl w:val="0"/>
          <w:numId w:val="1"/>
        </w:numPr>
        <w:spacing w:after="0"/>
        <w:ind w:left="714" w:hanging="357"/>
        <w:rPr>
          <w:rFonts w:ascii="Times New Roman" w:hAnsi="Times New Roman"/>
        </w:rPr>
      </w:pPr>
      <w:r w:rsidRPr="00507083">
        <w:rPr>
          <w:rFonts w:ascii="Times New Roman" w:hAnsi="Times New Roman"/>
        </w:rPr>
        <w:t>intention : j’ai l’intention de X-er</w:t>
      </w:r>
    </w:p>
    <w:p w14:paraId="234625DF" w14:textId="77777777" w:rsidR="00507083" w:rsidRPr="00507083" w:rsidRDefault="00507083" w:rsidP="00507083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507083">
        <w:rPr>
          <w:rFonts w:ascii="Times New Roman" w:hAnsi="Times New Roman"/>
        </w:rPr>
        <w:t>attente personnelle : je m’attends à être X</w:t>
      </w:r>
    </w:p>
    <w:p w14:paraId="552790D6" w14:textId="77777777" w:rsidR="00507083" w:rsidRPr="00507083" w:rsidRDefault="00507083" w:rsidP="00507083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507083">
        <w:rPr>
          <w:rFonts w:ascii="Times New Roman" w:hAnsi="Times New Roman"/>
        </w:rPr>
        <w:t>crainte/peur personnelle : je crains de X-er</w:t>
      </w:r>
    </w:p>
    <w:p w14:paraId="69EC3DC0" w14:textId="77777777" w:rsidR="00507083" w:rsidRPr="00507083" w:rsidRDefault="00507083" w:rsidP="00507083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507083">
        <w:rPr>
          <w:rFonts w:ascii="Times New Roman" w:hAnsi="Times New Roman"/>
        </w:rPr>
        <w:t>souvenir : je me souviens d’avoir X-é</w:t>
      </w:r>
    </w:p>
    <w:p w14:paraId="2709F10D" w14:textId="77777777" w:rsidR="00507083" w:rsidRPr="00507083" w:rsidRDefault="00507083" w:rsidP="00507083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507083">
        <w:rPr>
          <w:rFonts w:ascii="Times New Roman" w:hAnsi="Times New Roman"/>
        </w:rPr>
        <w:t>remords : je me repens d’avoir X-é</w:t>
      </w:r>
    </w:p>
    <w:p w14:paraId="437154B1" w14:textId="77777777" w:rsidR="00507083" w:rsidRPr="00507083" w:rsidRDefault="00507083" w:rsidP="00983A6B">
      <w:pPr>
        <w:spacing w:after="0"/>
        <w:rPr>
          <w:rFonts w:ascii="Times New Roman" w:hAnsi="Times New Roman"/>
        </w:rPr>
      </w:pPr>
      <w:r w:rsidRPr="00507083">
        <w:rPr>
          <w:rFonts w:ascii="Times New Roman" w:hAnsi="Times New Roman"/>
        </w:rPr>
        <w:t>NB : quelle analyse de la conscience/connaissance de son état mental ? cf. Descartes sur les actes cogitatifs</w:t>
      </w:r>
    </w:p>
    <w:p w14:paraId="6DCAE363" w14:textId="77777777" w:rsidR="00507083" w:rsidRPr="00507083" w:rsidRDefault="00507083" w:rsidP="00507083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507083">
        <w:rPr>
          <w:rFonts w:ascii="Times New Roman" w:hAnsi="Times New Roman"/>
        </w:rPr>
        <w:t>connaissance du mode et connaissance du contenu</w:t>
      </w:r>
    </w:p>
    <w:p w14:paraId="1B824C0C" w14:textId="77777777" w:rsidR="00507083" w:rsidRPr="00983A6B" w:rsidRDefault="00507083" w:rsidP="00983A6B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507083">
        <w:rPr>
          <w:rFonts w:ascii="Times New Roman" w:hAnsi="Times New Roman"/>
        </w:rPr>
        <w:t>conscience : par la présence de l’acte/état lui-même vs par un acte second prenant le premier pour objet (lecture latine vs lecture française)</w:t>
      </w:r>
    </w:p>
    <w:p w14:paraId="70AC1E3B" w14:textId="77777777" w:rsidR="00983A6B" w:rsidRPr="00BD6E9C" w:rsidRDefault="00983A6B" w:rsidP="00983A6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983A6B">
        <w:rPr>
          <w:rFonts w:ascii="Times New Roman" w:hAnsi="Times New Roman"/>
          <w:b/>
          <w:i/>
        </w:rPr>
        <w:t>Typologie des pensées auto-référentielles</w:t>
      </w:r>
      <w:r w:rsidRPr="00BD6E9C">
        <w:rPr>
          <w:rFonts w:ascii="Times New Roman" w:hAnsi="Times New Roman"/>
        </w:rPr>
        <w:t xml:space="preserve"> (et énoncés correspondant) :</w:t>
      </w:r>
    </w:p>
    <w:p w14:paraId="1610AE47" w14:textId="77777777" w:rsidR="00983A6B" w:rsidRPr="00BD6E9C" w:rsidRDefault="00983A6B" w:rsidP="00983A6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 w:rsidRPr="00BD6E9C">
        <w:rPr>
          <w:rFonts w:ascii="Times New Roman" w:hAnsi="Times New Roman"/>
        </w:rPr>
        <w:t>« Le vainqueur du concours a gagné un œuf » (dit/pensé par le vainqueur du concours) : pensée sur soi sans qu’il y ait nécessairement conscience de soi </w:t>
      </w:r>
    </w:p>
    <w:p w14:paraId="18FAA28D" w14:textId="77777777" w:rsidR="00983A6B" w:rsidRPr="00BD6E9C" w:rsidRDefault="00983A6B" w:rsidP="00983A6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 w:rsidRPr="00BD6E9C">
        <w:rPr>
          <w:rFonts w:ascii="Times New Roman" w:hAnsi="Times New Roman"/>
        </w:rPr>
        <w:t>« J’ai gagné un œuf » : Pensée de soi/</w:t>
      </w:r>
      <w:r w:rsidRPr="00BD6E9C">
        <w:rPr>
          <w:rFonts w:ascii="Times New Roman" w:hAnsi="Times New Roman"/>
          <w:i/>
        </w:rPr>
        <w:t>de se</w:t>
      </w:r>
      <w:r w:rsidRPr="00BD6E9C">
        <w:rPr>
          <w:rFonts w:ascii="Times New Roman" w:hAnsi="Times New Roman"/>
        </w:rPr>
        <w:t xml:space="preserve"> (consciente de soi) </w:t>
      </w:r>
    </w:p>
    <w:p w14:paraId="623ABD02" w14:textId="77777777" w:rsidR="00983A6B" w:rsidRPr="00BD6E9C" w:rsidRDefault="00983A6B" w:rsidP="00983A6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 w:rsidRPr="00BD6E9C">
        <w:rPr>
          <w:rFonts w:ascii="Times New Roman" w:hAnsi="Times New Roman"/>
        </w:rPr>
        <w:t xml:space="preserve">« Je me souviens d’avoir gagné un œuf », « J’ai mangé un œuf » (mémoire personnelle, </w:t>
      </w:r>
      <w:r w:rsidRPr="00BD6E9C">
        <w:rPr>
          <w:rFonts w:ascii="Times New Roman" w:hAnsi="Times New Roman"/>
          <w:i/>
        </w:rPr>
        <w:t>de l’intérieur</w:t>
      </w:r>
      <w:r w:rsidRPr="00BD6E9C">
        <w:rPr>
          <w:rFonts w:ascii="Times New Roman" w:hAnsi="Times New Roman"/>
        </w:rPr>
        <w:t xml:space="preserve">) : Pensée </w:t>
      </w:r>
      <w:r w:rsidRPr="00BD6E9C">
        <w:rPr>
          <w:rFonts w:ascii="Times New Roman" w:hAnsi="Times New Roman"/>
          <w:i/>
        </w:rPr>
        <w:t>de se</w:t>
      </w:r>
      <w:r w:rsidRPr="00BD6E9C">
        <w:rPr>
          <w:rFonts w:ascii="Times New Roman" w:hAnsi="Times New Roman"/>
        </w:rPr>
        <w:t xml:space="preserve"> </w:t>
      </w:r>
      <w:r w:rsidRPr="00BD6E9C">
        <w:rPr>
          <w:rFonts w:ascii="Times New Roman" w:hAnsi="Times New Roman"/>
          <w:u w:val="single"/>
        </w:rPr>
        <w:t>fondée</w:t>
      </w:r>
      <w:r w:rsidRPr="00BD6E9C">
        <w:rPr>
          <w:rFonts w:ascii="Times New Roman" w:hAnsi="Times New Roman"/>
        </w:rPr>
        <w:t xml:space="preserve"> sur une connaissance distinctive de soi (telle qu’on ne peut avoir cette pensée, </w:t>
      </w:r>
      <w:r w:rsidRPr="00BD6E9C">
        <w:rPr>
          <w:rFonts w:ascii="Times New Roman" w:hAnsi="Times New Roman"/>
          <w:u w:val="single"/>
        </w:rPr>
        <w:t>fondée</w:t>
      </w:r>
      <w:r w:rsidRPr="00BD6E9C">
        <w:rPr>
          <w:rFonts w:ascii="Times New Roman" w:hAnsi="Times New Roman"/>
        </w:rPr>
        <w:t xml:space="preserve"> sur ce type ou cette source de connaissance, à propos d’autrui), pas d’erreur possible (plausi</w:t>
      </w:r>
      <w:r>
        <w:rPr>
          <w:rFonts w:ascii="Times New Roman" w:hAnsi="Times New Roman"/>
        </w:rPr>
        <w:t>ble) sur le sujet d’attribution</w:t>
      </w:r>
      <w:r w:rsidRPr="00BD6E9C">
        <w:rPr>
          <w:rFonts w:ascii="Times New Roman" w:hAnsi="Times New Roman"/>
        </w:rPr>
        <w:t xml:space="preserve"> IEM </w:t>
      </w:r>
      <w:r>
        <w:rPr>
          <w:rFonts w:ascii="Times New Roman" w:hAnsi="Times New Roman"/>
        </w:rPr>
        <w:t>(</w:t>
      </w:r>
      <w:r w:rsidRPr="00983A6B">
        <w:rPr>
          <w:rFonts w:ascii="Times New Roman" w:hAnsi="Times New Roman"/>
          <w:i/>
        </w:rPr>
        <w:t>de facto</w:t>
      </w:r>
      <w:r>
        <w:rPr>
          <w:rFonts w:ascii="Times New Roman" w:hAnsi="Times New Roman"/>
        </w:rPr>
        <w:t>)</w:t>
      </w:r>
    </w:p>
    <w:p w14:paraId="0271E201" w14:textId="77777777" w:rsidR="00DF4A68" w:rsidRPr="00983A6B" w:rsidRDefault="00983A6B" w:rsidP="00AF25DD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rFonts w:ascii="Times New Roman" w:hAnsi="Times New Roman"/>
        </w:rPr>
      </w:pPr>
      <w:r w:rsidRPr="00BD6E9C">
        <w:rPr>
          <w:rFonts w:ascii="Times New Roman" w:hAnsi="Times New Roman"/>
        </w:rPr>
        <w:t xml:space="preserve">« Je vois un œuf » : pensée IEM </w:t>
      </w:r>
      <w:r w:rsidRPr="00BD6E9C"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</w:rPr>
        <w:t xml:space="preserve"> iure</w:t>
      </w:r>
      <w:r>
        <w:rPr>
          <w:rFonts w:ascii="Times New Roman" w:hAnsi="Times New Roman"/>
        </w:rPr>
        <w:t xml:space="preserve"> et</w:t>
      </w:r>
      <w:r w:rsidRPr="00BD6E9C">
        <w:rPr>
          <w:rFonts w:ascii="Times New Roman" w:hAnsi="Times New Roman"/>
        </w:rPr>
        <w:t xml:space="preserve"> absolumen</w:t>
      </w:r>
      <w:r>
        <w:rPr>
          <w:rFonts w:ascii="Times New Roman" w:hAnsi="Times New Roman"/>
        </w:rPr>
        <w:t xml:space="preserve">t infaillible </w:t>
      </w:r>
      <w:r w:rsidRPr="00BD6E9C">
        <w:rPr>
          <w:rFonts w:ascii="Times New Roman" w:hAnsi="Times New Roman"/>
        </w:rPr>
        <w:t xml:space="preserve">sur le prédicat </w:t>
      </w:r>
      <w:r>
        <w:rPr>
          <w:rFonts w:ascii="Times New Roman" w:hAnsi="Times New Roman"/>
        </w:rPr>
        <w:t>(</w:t>
      </w:r>
      <w:r w:rsidRPr="00BD6E9C">
        <w:rPr>
          <w:rFonts w:ascii="Times New Roman" w:hAnsi="Times New Roman"/>
        </w:rPr>
        <w:t xml:space="preserve">comme sur le sujet), </w:t>
      </w:r>
      <w:r w:rsidRPr="00BD6E9C">
        <w:rPr>
          <w:rFonts w:ascii="Times New Roman" w:hAnsi="Times New Roman"/>
          <w:i/>
        </w:rPr>
        <w:t>avowals</w:t>
      </w:r>
      <w:r w:rsidRPr="00BD6E9C">
        <w:rPr>
          <w:rFonts w:ascii="Times New Roman" w:hAnsi="Times New Roman"/>
        </w:rPr>
        <w:t xml:space="preserve"> – expressions des états mentaux conscients</w:t>
      </w:r>
    </w:p>
    <w:sectPr w:rsidR="00DF4A68" w:rsidRPr="00983A6B" w:rsidSect="00983A6B">
      <w:pgSz w:w="11900" w:h="16840"/>
      <w:pgMar w:top="1418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6AC1"/>
    <w:multiLevelType w:val="hybridMultilevel"/>
    <w:tmpl w:val="EF4E11C0"/>
    <w:lvl w:ilvl="0" w:tplc="D436B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9B3C58"/>
    <w:multiLevelType w:val="hybridMultilevel"/>
    <w:tmpl w:val="BBD222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06662"/>
    <w:multiLevelType w:val="hybridMultilevel"/>
    <w:tmpl w:val="95D210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876FB"/>
    <w:multiLevelType w:val="hybridMultilevel"/>
    <w:tmpl w:val="E93E87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12A3A"/>
    <w:multiLevelType w:val="hybridMultilevel"/>
    <w:tmpl w:val="F95C0114"/>
    <w:lvl w:ilvl="0" w:tplc="B4F2516C">
      <w:start w:val="1"/>
      <w:numFmt w:val="lowerRoman"/>
      <w:lvlText w:val="%1)"/>
      <w:lvlJc w:val="left"/>
      <w:pPr>
        <w:ind w:left="46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040" w:hanging="360"/>
      </w:pPr>
    </w:lvl>
    <w:lvl w:ilvl="2" w:tplc="040C001B" w:tentative="1">
      <w:start w:val="1"/>
      <w:numFmt w:val="lowerRoman"/>
      <w:lvlText w:val="%3."/>
      <w:lvlJc w:val="right"/>
      <w:pPr>
        <w:ind w:left="5760" w:hanging="180"/>
      </w:pPr>
    </w:lvl>
    <w:lvl w:ilvl="3" w:tplc="040C000F" w:tentative="1">
      <w:start w:val="1"/>
      <w:numFmt w:val="decimal"/>
      <w:lvlText w:val="%4."/>
      <w:lvlJc w:val="left"/>
      <w:pPr>
        <w:ind w:left="6480" w:hanging="360"/>
      </w:pPr>
    </w:lvl>
    <w:lvl w:ilvl="4" w:tplc="040C0019" w:tentative="1">
      <w:start w:val="1"/>
      <w:numFmt w:val="lowerLetter"/>
      <w:lvlText w:val="%5."/>
      <w:lvlJc w:val="left"/>
      <w:pPr>
        <w:ind w:left="7200" w:hanging="360"/>
      </w:pPr>
    </w:lvl>
    <w:lvl w:ilvl="5" w:tplc="040C001B" w:tentative="1">
      <w:start w:val="1"/>
      <w:numFmt w:val="lowerRoman"/>
      <w:lvlText w:val="%6."/>
      <w:lvlJc w:val="right"/>
      <w:pPr>
        <w:ind w:left="7920" w:hanging="180"/>
      </w:pPr>
    </w:lvl>
    <w:lvl w:ilvl="6" w:tplc="040C000F" w:tentative="1">
      <w:start w:val="1"/>
      <w:numFmt w:val="decimal"/>
      <w:lvlText w:val="%7."/>
      <w:lvlJc w:val="left"/>
      <w:pPr>
        <w:ind w:left="8640" w:hanging="360"/>
      </w:pPr>
    </w:lvl>
    <w:lvl w:ilvl="7" w:tplc="040C0019" w:tentative="1">
      <w:start w:val="1"/>
      <w:numFmt w:val="lowerLetter"/>
      <w:lvlText w:val="%8."/>
      <w:lvlJc w:val="left"/>
      <w:pPr>
        <w:ind w:left="9360" w:hanging="360"/>
      </w:pPr>
    </w:lvl>
    <w:lvl w:ilvl="8" w:tplc="040C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>
    <w:nsid w:val="5AB802C8"/>
    <w:multiLevelType w:val="hybridMultilevel"/>
    <w:tmpl w:val="C526BEFC"/>
    <w:lvl w:ilvl="0" w:tplc="3954BED0">
      <w:start w:val="2"/>
      <w:numFmt w:val="bullet"/>
      <w:lvlText w:val="-"/>
      <w:lvlJc w:val="left"/>
      <w:pPr>
        <w:ind w:left="720" w:hanging="360"/>
      </w:pPr>
      <w:rPr>
        <w:rFonts w:ascii="Cambria" w:eastAsia="ＭＳ 明朝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F835F0"/>
    <w:multiLevelType w:val="hybridMultilevel"/>
    <w:tmpl w:val="C7F69C58"/>
    <w:lvl w:ilvl="0" w:tplc="40542F4C">
      <w:start w:val="1"/>
      <w:numFmt w:val="bullet"/>
      <w:lvlText w:val="-"/>
      <w:lvlJc w:val="left"/>
      <w:pPr>
        <w:ind w:left="720" w:hanging="360"/>
      </w:pPr>
      <w:rPr>
        <w:rFonts w:ascii="Times" w:eastAsia="ＭＳ 明朝" w:hAnsi="Times" w:cs="Time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E1"/>
    <w:rsid w:val="000067DC"/>
    <w:rsid w:val="00067766"/>
    <w:rsid w:val="00112E75"/>
    <w:rsid w:val="001F09DB"/>
    <w:rsid w:val="002B4C60"/>
    <w:rsid w:val="002B5B88"/>
    <w:rsid w:val="002E2546"/>
    <w:rsid w:val="003628D1"/>
    <w:rsid w:val="003B2607"/>
    <w:rsid w:val="00446C99"/>
    <w:rsid w:val="004A6803"/>
    <w:rsid w:val="00507083"/>
    <w:rsid w:val="0051526C"/>
    <w:rsid w:val="00644359"/>
    <w:rsid w:val="006458C6"/>
    <w:rsid w:val="006B649A"/>
    <w:rsid w:val="007922C4"/>
    <w:rsid w:val="008016E1"/>
    <w:rsid w:val="0085464C"/>
    <w:rsid w:val="00946D11"/>
    <w:rsid w:val="00983A6B"/>
    <w:rsid w:val="00AD26D6"/>
    <w:rsid w:val="00AF25DD"/>
    <w:rsid w:val="00B04CC1"/>
    <w:rsid w:val="00B555EE"/>
    <w:rsid w:val="00BA3B6F"/>
    <w:rsid w:val="00BE3480"/>
    <w:rsid w:val="00D1393E"/>
    <w:rsid w:val="00D342A3"/>
    <w:rsid w:val="00DA6864"/>
    <w:rsid w:val="00DF4A68"/>
    <w:rsid w:val="00E0379E"/>
    <w:rsid w:val="00E30E48"/>
    <w:rsid w:val="00EA753A"/>
    <w:rsid w:val="00EF206F"/>
    <w:rsid w:val="00FD18F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475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26D6"/>
    <w:pPr>
      <w:spacing w:after="120"/>
    </w:pPr>
    <w:rPr>
      <w:rFonts w:ascii="Cambria" w:hAnsi="Cambria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16E1"/>
    <w:pPr>
      <w:ind w:left="720"/>
      <w:contextualSpacing/>
    </w:pPr>
  </w:style>
  <w:style w:type="paragraph" w:styleId="Sansinterligne">
    <w:name w:val="No Spacing"/>
    <w:uiPriority w:val="1"/>
    <w:qFormat/>
    <w:rsid w:val="001F09DB"/>
    <w:pPr>
      <w:spacing w:after="0"/>
    </w:pPr>
    <w:rPr>
      <w:rFonts w:ascii="Cambria" w:hAnsi="Cambria" w:cs="Times New Roman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26D6"/>
    <w:pPr>
      <w:spacing w:after="120"/>
    </w:pPr>
    <w:rPr>
      <w:rFonts w:ascii="Cambria" w:hAnsi="Cambria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16E1"/>
    <w:pPr>
      <w:ind w:left="720"/>
      <w:contextualSpacing/>
    </w:pPr>
  </w:style>
  <w:style w:type="paragraph" w:styleId="Sansinterligne">
    <w:name w:val="No Spacing"/>
    <w:uiPriority w:val="1"/>
    <w:qFormat/>
    <w:rsid w:val="001F09DB"/>
    <w:pPr>
      <w:spacing w:after="0"/>
    </w:pPr>
    <w:rPr>
      <w:rFonts w:ascii="Cambria" w:hAnsi="Cambria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2</Pages>
  <Words>990</Words>
  <Characters>5450</Characters>
  <Application>Microsoft Macintosh Word</Application>
  <DocSecurity>0</DocSecurity>
  <Lines>45</Lines>
  <Paragraphs>12</Paragraphs>
  <ScaleCrop>false</ScaleCrop>
  <Company>Université de Nantes</Company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Michon</dc:creator>
  <cp:keywords/>
  <dc:description/>
  <cp:lastModifiedBy>Cyrille Michon</cp:lastModifiedBy>
  <cp:revision>2</cp:revision>
  <cp:lastPrinted>2017-03-09T08:18:00Z</cp:lastPrinted>
  <dcterms:created xsi:type="dcterms:W3CDTF">2017-03-06T10:27:00Z</dcterms:created>
  <dcterms:modified xsi:type="dcterms:W3CDTF">2017-03-09T17:53:00Z</dcterms:modified>
</cp:coreProperties>
</file>