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22D" w:rsidRPr="00216A62" w:rsidRDefault="00FB222D" w:rsidP="00FB222D">
      <w:pPr>
        <w:jc w:val="both"/>
        <w:rPr>
          <w:b/>
        </w:rPr>
      </w:pPr>
      <w:bookmarkStart w:id="0" w:name="_GoBack"/>
      <w:bookmarkEnd w:id="0"/>
      <w:r w:rsidRPr="00216A62">
        <w:rPr>
          <w:b/>
        </w:rPr>
        <w:t>Prédicats psychologiques, pensées cartésiennes</w:t>
      </w:r>
    </w:p>
    <w:p w:rsidR="00FB222D" w:rsidRPr="00115536" w:rsidRDefault="00FB222D" w:rsidP="00FB222D">
      <w:pPr>
        <w:jc w:val="both"/>
      </w:pPr>
      <w:r w:rsidRPr="00115536">
        <w:t>« Par le nom de pensée, j’entends tout ce qui est tellement en nous que nous en sommes immédiatement connaissant (</w:t>
      </w:r>
      <w:r w:rsidRPr="00115536">
        <w:rPr>
          <w:i/>
        </w:rPr>
        <w:t>conscii</w:t>
      </w:r>
      <w:r w:rsidRPr="00115536">
        <w:t xml:space="preserve">). Ainsi toutes les opérations de la volonté, de l’entendement, de l’imagination et des sens, sont des pensées. Mais j’ai ajouté </w:t>
      </w:r>
      <w:r w:rsidRPr="00115536">
        <w:rPr>
          <w:i/>
        </w:rPr>
        <w:t>immédiatement</w:t>
      </w:r>
      <w:r w:rsidRPr="00115536">
        <w:t>, pour exclure les choses qui suivent et dépendent de nos pensées : par exemple le mouvement volontaire a bien, à la vérité, la volonté pour son principe, mais lui-même néanmoins n’est pas une pensée</w:t>
      </w:r>
    </w:p>
    <w:p w:rsidR="00FB222D" w:rsidRDefault="00FB222D" w:rsidP="00216A62">
      <w:pPr>
        <w:ind w:firstLine="284"/>
        <w:jc w:val="both"/>
      </w:pPr>
      <w:r w:rsidRPr="00115536">
        <w:t>Par le nom d’idée, j’entends cette forme de chacune de nos pensées par la perception immédiate de laquelle nous avons connaissance de ces mêmes pensées. En telle sorte que je ne puis rien exprimer par des paroles lorsque j’entends ce que je dis, que de cela même il ne soit certain que j’ai en moi l’idée de la chose qui est signifiée par mes paroles » (Secondes réponses, AT VII, 160 ; IX, 124-25)</w:t>
      </w:r>
    </w:p>
    <w:p w:rsidR="00FB222D" w:rsidRPr="00216A62" w:rsidRDefault="00FB222D" w:rsidP="00216A62">
      <w:pPr>
        <w:spacing w:before="120"/>
        <w:rPr>
          <w:b/>
        </w:rPr>
      </w:pPr>
      <w:r w:rsidRPr="00216A62">
        <w:rPr>
          <w:b/>
        </w:rPr>
        <w:t>Typologie des erreurs descriptives</w:t>
      </w:r>
      <w:r w:rsidR="00216A62">
        <w:rPr>
          <w:b/>
        </w:rPr>
        <w:t xml:space="preserve"> – exclues des pensées égologiques (cogito) ?</w:t>
      </w:r>
    </w:p>
    <w:p w:rsidR="00FB222D" w:rsidRDefault="00FB222D" w:rsidP="00FB222D">
      <w:pPr>
        <w:pStyle w:val="Paragraphedeliste"/>
        <w:numPr>
          <w:ilvl w:val="0"/>
          <w:numId w:val="7"/>
        </w:numPr>
      </w:pPr>
      <w:r w:rsidRPr="00115536">
        <w:t>existentielle</w:t>
      </w:r>
      <w:r>
        <w:t xml:space="preserve"> : </w:t>
      </w:r>
      <w:r w:rsidRPr="00115536">
        <w:t>hallucination (Hamlet</w:t>
      </w:r>
      <w:r>
        <w:t xml:space="preserve"> voit son père</w:t>
      </w:r>
      <w:r w:rsidRPr="00115536">
        <w:t>)</w:t>
      </w:r>
    </w:p>
    <w:p w:rsidR="00FB222D" w:rsidRDefault="00FB222D" w:rsidP="00FB222D">
      <w:pPr>
        <w:pStyle w:val="Paragraphedeliste"/>
        <w:numPr>
          <w:ilvl w:val="0"/>
          <w:numId w:val="7"/>
        </w:numPr>
      </w:pPr>
      <w:r>
        <w:t>quidditatives</w:t>
      </w:r>
    </w:p>
    <w:p w:rsidR="00FB222D" w:rsidRDefault="00FB222D" w:rsidP="00FB222D">
      <w:pPr>
        <w:pStyle w:val="Paragraphedeliste"/>
        <w:numPr>
          <w:ilvl w:val="0"/>
          <w:numId w:val="8"/>
        </w:numPr>
      </w:pPr>
      <w:r w:rsidRPr="00115536">
        <w:t>référentielle, erreur d’identification (« Pierre traverse la rue », non c’est Paul)</w:t>
      </w:r>
    </w:p>
    <w:p w:rsidR="00FB222D" w:rsidRDefault="00FB222D" w:rsidP="00FB222D">
      <w:pPr>
        <w:pStyle w:val="Paragraphedeliste"/>
        <w:numPr>
          <w:ilvl w:val="0"/>
          <w:numId w:val="8"/>
        </w:numPr>
      </w:pPr>
      <w:r w:rsidRPr="00115536">
        <w:t>prédicative, erreur sur le contenu prédiqué (« Pierre joue au rugby » non, il joue au basket)</w:t>
      </w:r>
    </w:p>
    <w:p w:rsidR="00FB222D" w:rsidRDefault="00FB222D" w:rsidP="00FB222D">
      <w:pPr>
        <w:ind w:firstLine="708"/>
      </w:pPr>
      <w:r>
        <w:t>Pour les attributions d’attitudes propositionnelles :</w:t>
      </w:r>
      <w:r w:rsidRPr="00FB222D">
        <w:t xml:space="preserve"> </w:t>
      </w:r>
      <w:r>
        <w:t xml:space="preserve">X </w:t>
      </w:r>
      <w:r>
        <w:rPr>
          <w:i/>
        </w:rPr>
        <w:sym w:font="Symbol" w:char="F059"/>
      </w:r>
      <w:r>
        <w:t xml:space="preserve"> que p</w:t>
      </w:r>
      <w:r>
        <w:tab/>
      </w:r>
    </w:p>
    <w:p w:rsidR="00FB222D" w:rsidRDefault="00FB222D" w:rsidP="00FB222D">
      <w:pPr>
        <w:ind w:firstLine="708"/>
        <w:rPr>
          <w:i/>
        </w:rPr>
      </w:pPr>
      <w:r>
        <w:t xml:space="preserve">• sur le mode, l’attitude : </w:t>
      </w:r>
      <w:r>
        <w:rPr>
          <w:i/>
        </w:rPr>
        <w:sym w:font="Symbol" w:char="F059"/>
      </w:r>
    </w:p>
    <w:p w:rsidR="00FB222D" w:rsidRPr="00216A62" w:rsidRDefault="00FB222D" w:rsidP="00216A62">
      <w:pPr>
        <w:ind w:firstLine="708"/>
        <w:rPr>
          <w:i/>
        </w:rPr>
      </w:pPr>
      <w:r>
        <w:rPr>
          <w:i/>
        </w:rPr>
        <w:t>• </w:t>
      </w:r>
      <w:r>
        <w:t>sur le contenu propositionnel : p</w:t>
      </w:r>
    </w:p>
    <w:p w:rsidR="00FB222D" w:rsidRPr="00216A62" w:rsidRDefault="00FB222D" w:rsidP="00216A62">
      <w:pPr>
        <w:spacing w:before="120"/>
        <w:rPr>
          <w:b/>
        </w:rPr>
      </w:pPr>
      <w:r w:rsidRPr="00216A62">
        <w:rPr>
          <w:b/>
        </w:rPr>
        <w:t>D</w:t>
      </w:r>
      <w:r w:rsidR="00216A62">
        <w:rPr>
          <w:b/>
        </w:rPr>
        <w:t>istinction</w:t>
      </w:r>
      <w:r w:rsidRPr="00216A62">
        <w:rPr>
          <w:b/>
        </w:rPr>
        <w:t xml:space="preserve"> entre pensées égologiques/egocentriques </w:t>
      </w:r>
    </w:p>
    <w:p w:rsidR="00FB222D" w:rsidRDefault="00FB222D" w:rsidP="00FB222D">
      <w:pPr>
        <w:numPr>
          <w:ilvl w:val="0"/>
          <w:numId w:val="3"/>
        </w:numPr>
      </w:pPr>
      <w:r>
        <w:t>prédicat stable, permanent : « je suis un homme », « je suis grand », « je suis sympathique »</w:t>
      </w:r>
    </w:p>
    <w:p w:rsidR="00FB222D" w:rsidRDefault="00FB222D" w:rsidP="00FB222D">
      <w:pPr>
        <w:numPr>
          <w:ilvl w:val="0"/>
          <w:numId w:val="3"/>
        </w:numPr>
      </w:pPr>
      <w:r>
        <w:t>prédicat occurrent : hors de/au moment de l’énonciation</w:t>
      </w:r>
      <w:r w:rsidR="00216A62">
        <w:t> : « je veux sortir », « j’ai faim », « je suis là »</w:t>
      </w:r>
    </w:p>
    <w:p w:rsidR="00FB222D" w:rsidRDefault="00FB222D" w:rsidP="00FB222D">
      <w:pPr>
        <w:numPr>
          <w:ilvl w:val="0"/>
          <w:numId w:val="4"/>
        </w:numPr>
      </w:pPr>
      <w:r>
        <w:t>état/action physique : je marche, je me promène, (je lève le bras ?) [suppose une information perceptive]</w:t>
      </w:r>
    </w:p>
    <w:p w:rsidR="00FB222D" w:rsidRDefault="00FB222D" w:rsidP="00FB222D">
      <w:pPr>
        <w:numPr>
          <w:ilvl w:val="0"/>
          <w:numId w:val="4"/>
        </w:numPr>
      </w:pPr>
      <w:r>
        <w:t>état sensoriel (externe/interne) : j’ai mal, j’ai chaud, je vois un arbre, (je lève le bras ?) [suppose une information sensorielle : proprioception, ou une sensation externe]</w:t>
      </w:r>
    </w:p>
    <w:p w:rsidR="00FB222D" w:rsidRDefault="00FB222D" w:rsidP="00FB222D">
      <w:pPr>
        <w:numPr>
          <w:ilvl w:val="0"/>
          <w:numId w:val="4"/>
        </w:numPr>
      </w:pPr>
      <w:r>
        <w:t xml:space="preserve">attitude propositionnelle : </w:t>
      </w:r>
    </w:p>
    <w:p w:rsidR="00FB222D" w:rsidRDefault="00FB222D" w:rsidP="00FB222D">
      <w:pPr>
        <w:numPr>
          <w:ilvl w:val="0"/>
          <w:numId w:val="3"/>
        </w:numPr>
      </w:pPr>
      <w:r>
        <w:t xml:space="preserve">théorique : </w:t>
      </w:r>
      <w:r w:rsidR="00216A62">
        <w:t>« </w:t>
      </w:r>
      <w:r>
        <w:t>je crois qu’il pleuvra</w:t>
      </w:r>
      <w:r w:rsidR="00216A62">
        <w:t> », « je me souviens d’être venu »</w:t>
      </w:r>
    </w:p>
    <w:p w:rsidR="00FB222D" w:rsidRDefault="00FB222D" w:rsidP="00216A62">
      <w:pPr>
        <w:numPr>
          <w:ilvl w:val="0"/>
          <w:numId w:val="3"/>
        </w:numPr>
      </w:pPr>
      <w:r>
        <w:t xml:space="preserve">pratique : </w:t>
      </w:r>
      <w:r w:rsidR="00216A62">
        <w:t>« </w:t>
      </w:r>
      <w:r>
        <w:t>je veux sortir</w:t>
      </w:r>
      <w:r w:rsidR="00216A62">
        <w:t> », « je sortirai », « je sors »</w:t>
      </w:r>
    </w:p>
    <w:p w:rsidR="00FB222D" w:rsidRPr="00216A62" w:rsidRDefault="00FB222D" w:rsidP="00216A62">
      <w:pPr>
        <w:spacing w:before="120"/>
        <w:ind w:firstLine="284"/>
        <w:jc w:val="both"/>
        <w:rPr>
          <w:b/>
        </w:rPr>
      </w:pPr>
      <w:r w:rsidRPr="00216A62">
        <w:rPr>
          <w:b/>
        </w:rPr>
        <w:t>Les actes cogitatifs</w:t>
      </w:r>
    </w:p>
    <w:p w:rsidR="00FB222D" w:rsidRPr="00216A62" w:rsidRDefault="00FB222D" w:rsidP="00216A62">
      <w:pPr>
        <w:ind w:left="284"/>
        <w:rPr>
          <w:i/>
        </w:rPr>
      </w:pPr>
      <w:r w:rsidRPr="00216A62">
        <w:rPr>
          <w:i/>
        </w:rPr>
        <w:t>Lecture latine</w:t>
      </w:r>
    </w:p>
    <w:p w:rsidR="00FB222D" w:rsidRDefault="00216A62" w:rsidP="00216A62">
      <w:pPr>
        <w:numPr>
          <w:ilvl w:val="0"/>
          <w:numId w:val="1"/>
        </w:numPr>
        <w:ind w:left="885" w:hanging="601"/>
        <w:jc w:val="both"/>
      </w:pPr>
      <w:r>
        <w:t>« </w:t>
      </w:r>
      <w:r w:rsidR="00FB222D" w:rsidRPr="00115536">
        <w:t xml:space="preserve">Sunt deinde alii actus quos vocamus cogitativos, ut intelligere, velle, imaginari, sentire, etc., qui omnes sub ratione communi cogitationis, sive perceptionis, sive conscientiae, conveniunt ; atque substantiam cui insunt, dicimus esse </w:t>
      </w:r>
      <w:r w:rsidR="00FB222D" w:rsidRPr="00115536">
        <w:rPr>
          <w:i/>
        </w:rPr>
        <w:t>rem cogitantem</w:t>
      </w:r>
      <w:r w:rsidR="00FB222D" w:rsidRPr="00115536">
        <w:t xml:space="preserve">, sive </w:t>
      </w:r>
      <w:r w:rsidR="00FB222D" w:rsidRPr="00115536">
        <w:rPr>
          <w:i/>
        </w:rPr>
        <w:t>mentem</w:t>
      </w:r>
      <w:r>
        <w:rPr>
          <w:i/>
        </w:rPr>
        <w:t> »</w:t>
      </w:r>
      <w:r w:rsidR="00FB222D" w:rsidRPr="00115536">
        <w:t xml:space="preserve"> (AT VII, 176)</w:t>
      </w:r>
    </w:p>
    <w:p w:rsidR="00FB222D" w:rsidRPr="00115536" w:rsidRDefault="00FB222D" w:rsidP="00FB222D">
      <w:pPr>
        <w:ind w:left="851" w:hanging="567"/>
      </w:pPr>
      <w:r w:rsidRPr="00115536">
        <w:t xml:space="preserve">(a1) </w:t>
      </w:r>
      <w:r>
        <w:t xml:space="preserve">  </w:t>
      </w:r>
      <w:r w:rsidRPr="00115536">
        <w:t xml:space="preserve">Si je </w:t>
      </w:r>
      <w:r>
        <w:rPr>
          <w:i/>
        </w:rPr>
        <w:sym w:font="Symbol" w:char="F059"/>
      </w:r>
      <w:r w:rsidRPr="00115536">
        <w:t xml:space="preserve">, alors je suis conscient (de quelque chose), ou je perçois (quelque chose), ou je pense (quelque chose) sur le mode </w:t>
      </w:r>
      <w:r>
        <w:rPr>
          <w:i/>
        </w:rPr>
        <w:sym w:font="Symbol" w:char="F059"/>
      </w:r>
    </w:p>
    <w:p w:rsidR="00FB222D" w:rsidRPr="00FB222D" w:rsidRDefault="00FB222D" w:rsidP="00FB222D">
      <w:pPr>
        <w:ind w:left="284"/>
        <w:rPr>
          <w:i/>
        </w:rPr>
      </w:pPr>
      <w:r w:rsidRPr="00115536">
        <w:t xml:space="preserve">(a2) </w:t>
      </w:r>
      <w:r>
        <w:t xml:space="preserve">  </w:t>
      </w:r>
      <w:r w:rsidRPr="00115536">
        <w:t xml:space="preserve">Si je </w:t>
      </w:r>
      <w:r>
        <w:rPr>
          <w:i/>
        </w:rPr>
        <w:sym w:font="Symbol" w:char="F059"/>
      </w:r>
      <w:r w:rsidRPr="00115536">
        <w:t xml:space="preserve">, alors je sais </w:t>
      </w:r>
      <w:r w:rsidRPr="00FB222D">
        <w:rPr>
          <w:i/>
        </w:rPr>
        <w:t>ce que</w:t>
      </w:r>
      <w:r w:rsidRPr="00115536">
        <w:t xml:space="preserve"> je </w:t>
      </w:r>
      <w:r>
        <w:rPr>
          <w:i/>
        </w:rPr>
        <w:sym w:font="Symbol" w:char="F059"/>
      </w:r>
      <w:r w:rsidRPr="00FB222D">
        <w:rPr>
          <w:i/>
        </w:rPr>
        <w:t xml:space="preserve"> </w:t>
      </w:r>
      <w:r w:rsidRPr="00115536">
        <w:t xml:space="preserve">et je sais </w:t>
      </w:r>
      <w:r w:rsidRPr="00FB222D">
        <w:rPr>
          <w:i/>
        </w:rPr>
        <w:t>que</w:t>
      </w:r>
      <w:r w:rsidRPr="00115536">
        <w:t xml:space="preserve"> je m’y rapporte sur le mode </w:t>
      </w:r>
      <w:r>
        <w:rPr>
          <w:i/>
        </w:rPr>
        <w:sym w:font="Symbol" w:char="F059"/>
      </w:r>
    </w:p>
    <w:p w:rsidR="00FB222D" w:rsidRPr="00216A62" w:rsidRDefault="00FB222D" w:rsidP="00216A62">
      <w:pPr>
        <w:ind w:left="284"/>
        <w:rPr>
          <w:i/>
        </w:rPr>
      </w:pPr>
      <w:r w:rsidRPr="00216A62">
        <w:rPr>
          <w:i/>
        </w:rPr>
        <w:t xml:space="preserve">Lecture française </w:t>
      </w:r>
    </w:p>
    <w:p w:rsidR="00FB222D" w:rsidRPr="00115536" w:rsidRDefault="00216A62" w:rsidP="00216A62">
      <w:pPr>
        <w:numPr>
          <w:ilvl w:val="0"/>
          <w:numId w:val="1"/>
        </w:numPr>
        <w:ind w:left="885" w:hanging="601"/>
        <w:jc w:val="both"/>
      </w:pPr>
      <w:r>
        <w:t>« </w:t>
      </w:r>
      <w:r w:rsidR="00FB222D" w:rsidRPr="00115536">
        <w:t xml:space="preserve">En après, il y a d’autres actes que nous appelons </w:t>
      </w:r>
      <w:r w:rsidR="00FB222D" w:rsidRPr="00115536">
        <w:rPr>
          <w:i/>
        </w:rPr>
        <w:t>intellectuels</w:t>
      </w:r>
      <w:r w:rsidR="00FB222D" w:rsidRPr="00115536">
        <w:t xml:space="preserve">, comme entendre, vouloir, imaginer, sentir, etc., tous lesquels conviennent entre eux en ce qu’ils ne peuvent être sans pensée, ou perception, ou conscience et connaissance ; et la substance en laquelle ils résident, nous disons que c’est une </w:t>
      </w:r>
      <w:r w:rsidR="00FB222D" w:rsidRPr="00115536">
        <w:rPr>
          <w:i/>
        </w:rPr>
        <w:t>chose qui pense</w:t>
      </w:r>
      <w:r w:rsidR="00FB222D" w:rsidRPr="00115536">
        <w:t xml:space="preserve"> ou un </w:t>
      </w:r>
      <w:r w:rsidR="00FB222D" w:rsidRPr="00115536">
        <w:rPr>
          <w:i/>
        </w:rPr>
        <w:t>esprit</w:t>
      </w:r>
      <w:r>
        <w:rPr>
          <w:i/>
        </w:rPr>
        <w:t> »</w:t>
      </w:r>
    </w:p>
    <w:p w:rsidR="007922C4" w:rsidRDefault="00FB222D" w:rsidP="00216A62">
      <w:pPr>
        <w:pStyle w:val="Paragraphedeliste"/>
        <w:numPr>
          <w:ilvl w:val="0"/>
          <w:numId w:val="2"/>
        </w:numPr>
      </w:pPr>
      <w:r>
        <w:t xml:space="preserve">   </w:t>
      </w:r>
      <w:r w:rsidRPr="00115536">
        <w:t xml:space="preserve">Chaque fois que je </w:t>
      </w:r>
      <w:r>
        <w:rPr>
          <w:i/>
        </w:rPr>
        <w:sym w:font="Symbol" w:char="F059"/>
      </w:r>
      <w:r w:rsidRPr="00115536">
        <w:t xml:space="preserve">, je perçois immédiatement que je </w:t>
      </w:r>
      <w:r>
        <w:rPr>
          <w:i/>
        </w:rPr>
        <w:sym w:font="Symbol" w:char="F059"/>
      </w:r>
      <w:r w:rsidRPr="00FB222D">
        <w:rPr>
          <w:i/>
        </w:rPr>
        <w:t xml:space="preserve"> </w:t>
      </w:r>
      <w:r>
        <w:t>par un acte de conscience</w:t>
      </w:r>
    </w:p>
    <w:sectPr w:rsidR="007922C4" w:rsidSect="00D342A3">
      <w:headerReference w:type="default" r:id="rId8"/>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A62" w:rsidRDefault="00216A62" w:rsidP="00216A62">
      <w:r>
        <w:separator/>
      </w:r>
    </w:p>
  </w:endnote>
  <w:endnote w:type="continuationSeparator" w:id="0">
    <w:p w:rsidR="00216A62" w:rsidRDefault="00216A62" w:rsidP="0021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A62" w:rsidRDefault="00216A62" w:rsidP="00216A62">
      <w:r>
        <w:separator/>
      </w:r>
    </w:p>
  </w:footnote>
  <w:footnote w:type="continuationSeparator" w:id="0">
    <w:p w:rsidR="00216A62" w:rsidRDefault="00216A62" w:rsidP="00216A6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A62" w:rsidRPr="00216A62" w:rsidRDefault="00216A62" w:rsidP="00216A62">
    <w:pPr>
      <w:pStyle w:val="En-tte"/>
      <w:jc w:val="center"/>
      <w:rPr>
        <w:b/>
      </w:rPr>
    </w:pPr>
    <w:r>
      <w:rPr>
        <w:b/>
      </w:rPr>
      <w:t>Les pensées égologiques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15FF0"/>
    <w:multiLevelType w:val="hybridMultilevel"/>
    <w:tmpl w:val="A8403B86"/>
    <w:lvl w:ilvl="0" w:tplc="84861964">
      <w:start w:val="1"/>
      <w:numFmt w:val="bullet"/>
      <w:lvlText w:val="-"/>
      <w:lvlJc w:val="left"/>
      <w:pPr>
        <w:tabs>
          <w:tab w:val="num" w:pos="720"/>
        </w:tabs>
        <w:ind w:left="720" w:hanging="360"/>
      </w:pPr>
      <w:rPr>
        <w:rFonts w:ascii="Times New Roman" w:eastAsia="Times New Roman" w:hAnsi="Times New Roman"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
    <w:nsid w:val="032B4AE3"/>
    <w:multiLevelType w:val="hybridMultilevel"/>
    <w:tmpl w:val="7B3E9896"/>
    <w:lvl w:ilvl="0" w:tplc="94FAE7CE">
      <w:start w:val="1"/>
      <w:numFmt w:val="lowerLetter"/>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
    <w:nsid w:val="03FB66E3"/>
    <w:multiLevelType w:val="hybridMultilevel"/>
    <w:tmpl w:val="65143FAA"/>
    <w:lvl w:ilvl="0" w:tplc="F5624ADA">
      <w:start w:val="2"/>
      <w:numFmt w:val="bullet"/>
      <w:lvlText w:val="-"/>
      <w:lvlJc w:val="left"/>
      <w:pPr>
        <w:tabs>
          <w:tab w:val="num" w:pos="644"/>
        </w:tabs>
        <w:ind w:left="644" w:hanging="360"/>
      </w:pPr>
      <w:rPr>
        <w:rFonts w:ascii="Times New Roman" w:eastAsia="Times New Roman" w:hAnsi="Times New Roman" w:hint="default"/>
      </w:rPr>
    </w:lvl>
    <w:lvl w:ilvl="1" w:tplc="0003040C" w:tentative="1">
      <w:start w:val="1"/>
      <w:numFmt w:val="bullet"/>
      <w:lvlText w:val="o"/>
      <w:lvlJc w:val="left"/>
      <w:pPr>
        <w:tabs>
          <w:tab w:val="num" w:pos="1364"/>
        </w:tabs>
        <w:ind w:left="1364" w:hanging="360"/>
      </w:pPr>
      <w:rPr>
        <w:rFonts w:ascii="Courier New" w:hAnsi="Courier New" w:hint="default"/>
      </w:rPr>
    </w:lvl>
    <w:lvl w:ilvl="2" w:tplc="0005040C" w:tentative="1">
      <w:start w:val="1"/>
      <w:numFmt w:val="bullet"/>
      <w:lvlText w:val=""/>
      <w:lvlJc w:val="left"/>
      <w:pPr>
        <w:tabs>
          <w:tab w:val="num" w:pos="2084"/>
        </w:tabs>
        <w:ind w:left="2084" w:hanging="360"/>
      </w:pPr>
      <w:rPr>
        <w:rFonts w:ascii="Wingdings" w:hAnsi="Wingdings" w:hint="default"/>
      </w:rPr>
    </w:lvl>
    <w:lvl w:ilvl="3" w:tplc="0001040C" w:tentative="1">
      <w:start w:val="1"/>
      <w:numFmt w:val="bullet"/>
      <w:lvlText w:val=""/>
      <w:lvlJc w:val="left"/>
      <w:pPr>
        <w:tabs>
          <w:tab w:val="num" w:pos="2804"/>
        </w:tabs>
        <w:ind w:left="2804" w:hanging="360"/>
      </w:pPr>
      <w:rPr>
        <w:rFonts w:ascii="Symbol" w:hAnsi="Symbol" w:hint="default"/>
      </w:rPr>
    </w:lvl>
    <w:lvl w:ilvl="4" w:tplc="0003040C" w:tentative="1">
      <w:start w:val="1"/>
      <w:numFmt w:val="bullet"/>
      <w:lvlText w:val="o"/>
      <w:lvlJc w:val="left"/>
      <w:pPr>
        <w:tabs>
          <w:tab w:val="num" w:pos="3524"/>
        </w:tabs>
        <w:ind w:left="3524" w:hanging="360"/>
      </w:pPr>
      <w:rPr>
        <w:rFonts w:ascii="Courier New" w:hAnsi="Courier New" w:hint="default"/>
      </w:rPr>
    </w:lvl>
    <w:lvl w:ilvl="5" w:tplc="0005040C" w:tentative="1">
      <w:start w:val="1"/>
      <w:numFmt w:val="bullet"/>
      <w:lvlText w:val=""/>
      <w:lvlJc w:val="left"/>
      <w:pPr>
        <w:tabs>
          <w:tab w:val="num" w:pos="4244"/>
        </w:tabs>
        <w:ind w:left="4244" w:hanging="360"/>
      </w:pPr>
      <w:rPr>
        <w:rFonts w:ascii="Wingdings" w:hAnsi="Wingdings" w:hint="default"/>
      </w:rPr>
    </w:lvl>
    <w:lvl w:ilvl="6" w:tplc="0001040C" w:tentative="1">
      <w:start w:val="1"/>
      <w:numFmt w:val="bullet"/>
      <w:lvlText w:val=""/>
      <w:lvlJc w:val="left"/>
      <w:pPr>
        <w:tabs>
          <w:tab w:val="num" w:pos="4964"/>
        </w:tabs>
        <w:ind w:left="4964" w:hanging="360"/>
      </w:pPr>
      <w:rPr>
        <w:rFonts w:ascii="Symbol" w:hAnsi="Symbol" w:hint="default"/>
      </w:rPr>
    </w:lvl>
    <w:lvl w:ilvl="7" w:tplc="0003040C" w:tentative="1">
      <w:start w:val="1"/>
      <w:numFmt w:val="bullet"/>
      <w:lvlText w:val="o"/>
      <w:lvlJc w:val="left"/>
      <w:pPr>
        <w:tabs>
          <w:tab w:val="num" w:pos="5684"/>
        </w:tabs>
        <w:ind w:left="5684" w:hanging="360"/>
      </w:pPr>
      <w:rPr>
        <w:rFonts w:ascii="Courier New" w:hAnsi="Courier New" w:hint="default"/>
      </w:rPr>
    </w:lvl>
    <w:lvl w:ilvl="8" w:tplc="0005040C" w:tentative="1">
      <w:start w:val="1"/>
      <w:numFmt w:val="bullet"/>
      <w:lvlText w:val=""/>
      <w:lvlJc w:val="left"/>
      <w:pPr>
        <w:tabs>
          <w:tab w:val="num" w:pos="6404"/>
        </w:tabs>
        <w:ind w:left="6404" w:hanging="360"/>
      </w:pPr>
      <w:rPr>
        <w:rFonts w:ascii="Wingdings" w:hAnsi="Wingdings" w:hint="default"/>
      </w:rPr>
    </w:lvl>
  </w:abstractNum>
  <w:abstractNum w:abstractNumId="3">
    <w:nsid w:val="0D331531"/>
    <w:multiLevelType w:val="hybridMultilevel"/>
    <w:tmpl w:val="FAC6004E"/>
    <w:lvl w:ilvl="0" w:tplc="0CC659A8">
      <w:start w:val="2"/>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
    <w:nsid w:val="34420279"/>
    <w:multiLevelType w:val="hybridMultilevel"/>
    <w:tmpl w:val="5360DD2E"/>
    <w:lvl w:ilvl="0" w:tplc="0017040C">
      <w:start w:val="1"/>
      <w:numFmt w:val="lowerLetter"/>
      <w:lvlText w:val="%1)"/>
      <w:lvlJc w:val="left"/>
      <w:pPr>
        <w:tabs>
          <w:tab w:val="num" w:pos="720"/>
        </w:tabs>
        <w:ind w:left="720" w:hanging="360"/>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5">
    <w:nsid w:val="4A9A2CF0"/>
    <w:multiLevelType w:val="hybridMultilevel"/>
    <w:tmpl w:val="98C8AD10"/>
    <w:lvl w:ilvl="0" w:tplc="B69AD2EE">
      <w:start w:val="2"/>
      <w:numFmt w:val="bullet"/>
      <w:lvlText w:val="-"/>
      <w:lvlJc w:val="left"/>
      <w:pPr>
        <w:ind w:left="1146" w:hanging="360"/>
      </w:pPr>
      <w:rPr>
        <w:rFonts w:ascii="Times New Roman" w:eastAsia="Times New Roman" w:hAnsi="Times New Roman" w:cs="Times New Roman" w:hint="default"/>
      </w:rPr>
    </w:lvl>
    <w:lvl w:ilvl="1" w:tplc="040C0003" w:tentative="1">
      <w:start w:val="1"/>
      <w:numFmt w:val="bullet"/>
      <w:lvlText w:val="o"/>
      <w:lvlJc w:val="left"/>
      <w:pPr>
        <w:ind w:left="1866" w:hanging="360"/>
      </w:pPr>
      <w:rPr>
        <w:rFonts w:ascii="Courier New" w:hAnsi="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6">
    <w:nsid w:val="64DE6EDA"/>
    <w:multiLevelType w:val="hybridMultilevel"/>
    <w:tmpl w:val="09C4E214"/>
    <w:lvl w:ilvl="0" w:tplc="0017040C">
      <w:start w:val="1"/>
      <w:numFmt w:val="lowerLetter"/>
      <w:lvlText w:val="%1)"/>
      <w:lvlJc w:val="left"/>
      <w:pPr>
        <w:tabs>
          <w:tab w:val="num" w:pos="720"/>
        </w:tabs>
        <w:ind w:left="720" w:hanging="360"/>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7">
    <w:nsid w:val="787612AE"/>
    <w:multiLevelType w:val="hybridMultilevel"/>
    <w:tmpl w:val="A98621B4"/>
    <w:lvl w:ilvl="0" w:tplc="4EAC8A9E">
      <w:start w:val="1"/>
      <w:numFmt w:val="lowerLetter"/>
      <w:lvlText w:val="(%1)"/>
      <w:lvlJc w:val="left"/>
      <w:pPr>
        <w:tabs>
          <w:tab w:val="num" w:pos="884"/>
        </w:tabs>
        <w:ind w:left="884" w:hanging="600"/>
      </w:pPr>
      <w:rPr>
        <w:rFonts w:hint="default"/>
      </w:rPr>
    </w:lvl>
    <w:lvl w:ilvl="1" w:tplc="0019040C" w:tentative="1">
      <w:start w:val="1"/>
      <w:numFmt w:val="lowerLetter"/>
      <w:lvlText w:val="%2."/>
      <w:lvlJc w:val="left"/>
      <w:pPr>
        <w:tabs>
          <w:tab w:val="num" w:pos="1364"/>
        </w:tabs>
        <w:ind w:left="1364" w:hanging="360"/>
      </w:pPr>
    </w:lvl>
    <w:lvl w:ilvl="2" w:tplc="001B040C" w:tentative="1">
      <w:start w:val="1"/>
      <w:numFmt w:val="lowerRoman"/>
      <w:lvlText w:val="%3."/>
      <w:lvlJc w:val="right"/>
      <w:pPr>
        <w:tabs>
          <w:tab w:val="num" w:pos="2084"/>
        </w:tabs>
        <w:ind w:left="2084" w:hanging="180"/>
      </w:pPr>
    </w:lvl>
    <w:lvl w:ilvl="3" w:tplc="000F040C" w:tentative="1">
      <w:start w:val="1"/>
      <w:numFmt w:val="decimal"/>
      <w:lvlText w:val="%4."/>
      <w:lvlJc w:val="left"/>
      <w:pPr>
        <w:tabs>
          <w:tab w:val="num" w:pos="2804"/>
        </w:tabs>
        <w:ind w:left="2804" w:hanging="360"/>
      </w:pPr>
    </w:lvl>
    <w:lvl w:ilvl="4" w:tplc="0019040C" w:tentative="1">
      <w:start w:val="1"/>
      <w:numFmt w:val="lowerLetter"/>
      <w:lvlText w:val="%5."/>
      <w:lvlJc w:val="left"/>
      <w:pPr>
        <w:tabs>
          <w:tab w:val="num" w:pos="3524"/>
        </w:tabs>
        <w:ind w:left="3524" w:hanging="360"/>
      </w:pPr>
    </w:lvl>
    <w:lvl w:ilvl="5" w:tplc="001B040C" w:tentative="1">
      <w:start w:val="1"/>
      <w:numFmt w:val="lowerRoman"/>
      <w:lvlText w:val="%6."/>
      <w:lvlJc w:val="right"/>
      <w:pPr>
        <w:tabs>
          <w:tab w:val="num" w:pos="4244"/>
        </w:tabs>
        <w:ind w:left="4244" w:hanging="180"/>
      </w:pPr>
    </w:lvl>
    <w:lvl w:ilvl="6" w:tplc="000F040C" w:tentative="1">
      <w:start w:val="1"/>
      <w:numFmt w:val="decimal"/>
      <w:lvlText w:val="%7."/>
      <w:lvlJc w:val="left"/>
      <w:pPr>
        <w:tabs>
          <w:tab w:val="num" w:pos="4964"/>
        </w:tabs>
        <w:ind w:left="4964" w:hanging="360"/>
      </w:pPr>
    </w:lvl>
    <w:lvl w:ilvl="7" w:tplc="0019040C" w:tentative="1">
      <w:start w:val="1"/>
      <w:numFmt w:val="lowerLetter"/>
      <w:lvlText w:val="%8."/>
      <w:lvlJc w:val="left"/>
      <w:pPr>
        <w:tabs>
          <w:tab w:val="num" w:pos="5684"/>
        </w:tabs>
        <w:ind w:left="5684" w:hanging="360"/>
      </w:pPr>
    </w:lvl>
    <w:lvl w:ilvl="8" w:tplc="001B040C" w:tentative="1">
      <w:start w:val="1"/>
      <w:numFmt w:val="lowerRoman"/>
      <w:lvlText w:val="%9."/>
      <w:lvlJc w:val="right"/>
      <w:pPr>
        <w:tabs>
          <w:tab w:val="num" w:pos="6404"/>
        </w:tabs>
        <w:ind w:left="6404" w:hanging="180"/>
      </w:pPr>
    </w:lvl>
  </w:abstractNum>
  <w:num w:numId="1">
    <w:abstractNumId w:val="7"/>
  </w:num>
  <w:num w:numId="2">
    <w:abstractNumId w:val="3"/>
  </w:num>
  <w:num w:numId="3">
    <w:abstractNumId w:val="0"/>
  </w:num>
  <w:num w:numId="4">
    <w:abstractNumId w:val="4"/>
  </w:num>
  <w:num w:numId="5">
    <w:abstractNumId w:val="2"/>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embedSystemFonts/>
  <w:proofState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22D"/>
    <w:rsid w:val="00112E75"/>
    <w:rsid w:val="00216A62"/>
    <w:rsid w:val="002B5B88"/>
    <w:rsid w:val="006458C6"/>
    <w:rsid w:val="007922C4"/>
    <w:rsid w:val="00AD26D6"/>
    <w:rsid w:val="00B04CC1"/>
    <w:rsid w:val="00C409A2"/>
    <w:rsid w:val="00D1393E"/>
    <w:rsid w:val="00D342A3"/>
    <w:rsid w:val="00DA6864"/>
    <w:rsid w:val="00FB222D"/>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22D"/>
    <w:pPr>
      <w:spacing w:after="0"/>
    </w:pPr>
    <w:rPr>
      <w:rFonts w:ascii="Times New Roman" w:eastAsia="Times New Roman" w:hAnsi="Times New Roman" w:cs="Times New Roman"/>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B222D"/>
    <w:pPr>
      <w:ind w:left="720"/>
      <w:contextualSpacing/>
    </w:pPr>
  </w:style>
  <w:style w:type="paragraph" w:styleId="En-tte">
    <w:name w:val="header"/>
    <w:basedOn w:val="Normal"/>
    <w:link w:val="En-tteCar"/>
    <w:uiPriority w:val="99"/>
    <w:unhideWhenUsed/>
    <w:rsid w:val="00216A62"/>
    <w:pPr>
      <w:tabs>
        <w:tab w:val="center" w:pos="4536"/>
        <w:tab w:val="right" w:pos="9072"/>
      </w:tabs>
    </w:pPr>
  </w:style>
  <w:style w:type="character" w:customStyle="1" w:styleId="En-tteCar">
    <w:name w:val="En-tête Car"/>
    <w:basedOn w:val="Policepardfaut"/>
    <w:link w:val="En-tte"/>
    <w:uiPriority w:val="99"/>
    <w:rsid w:val="00216A62"/>
    <w:rPr>
      <w:rFonts w:ascii="Times New Roman" w:eastAsia="Times New Roman" w:hAnsi="Times New Roman" w:cs="Times New Roman"/>
      <w:lang w:val="fr-FR" w:eastAsia="fr-FR"/>
    </w:rPr>
  </w:style>
  <w:style w:type="paragraph" w:styleId="Pieddepage">
    <w:name w:val="footer"/>
    <w:basedOn w:val="Normal"/>
    <w:link w:val="PieddepageCar"/>
    <w:uiPriority w:val="99"/>
    <w:unhideWhenUsed/>
    <w:rsid w:val="00216A62"/>
    <w:pPr>
      <w:tabs>
        <w:tab w:val="center" w:pos="4536"/>
        <w:tab w:val="right" w:pos="9072"/>
      </w:tabs>
    </w:pPr>
  </w:style>
  <w:style w:type="character" w:customStyle="1" w:styleId="PieddepageCar">
    <w:name w:val="Pied de page Car"/>
    <w:basedOn w:val="Policepardfaut"/>
    <w:link w:val="Pieddepage"/>
    <w:uiPriority w:val="99"/>
    <w:rsid w:val="00216A62"/>
    <w:rPr>
      <w:rFonts w:ascii="Times New Roman" w:eastAsia="Times New Roman" w:hAnsi="Times New Roman" w:cs="Times New Roman"/>
      <w:lang w:val="fr-FR"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22D"/>
    <w:pPr>
      <w:spacing w:after="0"/>
    </w:pPr>
    <w:rPr>
      <w:rFonts w:ascii="Times New Roman" w:eastAsia="Times New Roman" w:hAnsi="Times New Roman" w:cs="Times New Roman"/>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B222D"/>
    <w:pPr>
      <w:ind w:left="720"/>
      <w:contextualSpacing/>
    </w:pPr>
  </w:style>
  <w:style w:type="paragraph" w:styleId="En-tte">
    <w:name w:val="header"/>
    <w:basedOn w:val="Normal"/>
    <w:link w:val="En-tteCar"/>
    <w:uiPriority w:val="99"/>
    <w:unhideWhenUsed/>
    <w:rsid w:val="00216A62"/>
    <w:pPr>
      <w:tabs>
        <w:tab w:val="center" w:pos="4536"/>
        <w:tab w:val="right" w:pos="9072"/>
      </w:tabs>
    </w:pPr>
  </w:style>
  <w:style w:type="character" w:customStyle="1" w:styleId="En-tteCar">
    <w:name w:val="En-tête Car"/>
    <w:basedOn w:val="Policepardfaut"/>
    <w:link w:val="En-tte"/>
    <w:uiPriority w:val="99"/>
    <w:rsid w:val="00216A62"/>
    <w:rPr>
      <w:rFonts w:ascii="Times New Roman" w:eastAsia="Times New Roman" w:hAnsi="Times New Roman" w:cs="Times New Roman"/>
      <w:lang w:val="fr-FR" w:eastAsia="fr-FR"/>
    </w:rPr>
  </w:style>
  <w:style w:type="paragraph" w:styleId="Pieddepage">
    <w:name w:val="footer"/>
    <w:basedOn w:val="Normal"/>
    <w:link w:val="PieddepageCar"/>
    <w:uiPriority w:val="99"/>
    <w:unhideWhenUsed/>
    <w:rsid w:val="00216A62"/>
    <w:pPr>
      <w:tabs>
        <w:tab w:val="center" w:pos="4536"/>
        <w:tab w:val="right" w:pos="9072"/>
      </w:tabs>
    </w:pPr>
  </w:style>
  <w:style w:type="character" w:customStyle="1" w:styleId="PieddepageCar">
    <w:name w:val="Pied de page Car"/>
    <w:basedOn w:val="Policepardfaut"/>
    <w:link w:val="Pieddepage"/>
    <w:uiPriority w:val="99"/>
    <w:rsid w:val="00216A62"/>
    <w:rPr>
      <w:rFonts w:ascii="Times New Roman" w:eastAsia="Times New Roman" w:hAnsi="Times New Roman" w:cs="Times New Roman"/>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468</Words>
  <Characters>2576</Characters>
  <Application>Microsoft Macintosh Word</Application>
  <DocSecurity>0</DocSecurity>
  <Lines>21</Lines>
  <Paragraphs>6</Paragraphs>
  <ScaleCrop>false</ScaleCrop>
  <Company>Université de Nantes</Company>
  <LinksUpToDate>false</LinksUpToDate>
  <CharactersWithSpaces>3038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Michon</dc:creator>
  <cp:keywords/>
  <dc:description/>
  <cp:lastModifiedBy>Cyrille Michon</cp:lastModifiedBy>
  <cp:revision>1</cp:revision>
  <dcterms:created xsi:type="dcterms:W3CDTF">2017-02-27T16:29:00Z</dcterms:created>
  <dcterms:modified xsi:type="dcterms:W3CDTF">2017-03-05T18:45:00Z</dcterms:modified>
</cp:coreProperties>
</file>