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65" w:rsidRDefault="00F90865" w:rsidP="0052690F">
      <w:pPr>
        <w:jc w:val="center"/>
      </w:pPr>
      <w:r>
        <w:t xml:space="preserve">Pierre Boulez </w:t>
      </w:r>
    </w:p>
    <w:p w:rsidR="00F90865" w:rsidRPr="0052690F" w:rsidRDefault="00F90865" w:rsidP="0052690F">
      <w:pPr>
        <w:jc w:val="center"/>
        <w:rPr>
          <w:b/>
        </w:rPr>
      </w:pPr>
      <w:r w:rsidRPr="0052690F">
        <w:rPr>
          <w:b/>
        </w:rPr>
        <w:t xml:space="preserve">En marge de la, d’une disparition </w:t>
      </w:r>
    </w:p>
    <w:p w:rsidR="00F90865" w:rsidRDefault="00F90865" w:rsidP="0052690F">
      <w:pPr>
        <w:jc w:val="center"/>
      </w:pPr>
      <w:r w:rsidRPr="0052690F">
        <w:rPr>
          <w:i/>
        </w:rPr>
        <w:t>Regards sur autrui (Points de repère, tome II</w:t>
      </w:r>
      <w:proofErr w:type="gramStart"/>
      <w:r w:rsidRPr="0052690F">
        <w:rPr>
          <w:i/>
        </w:rPr>
        <w:t>)</w:t>
      </w:r>
      <w:proofErr w:type="gramEnd"/>
      <w:r w:rsidR="0052690F">
        <w:br/>
      </w:r>
      <w:r>
        <w:t xml:space="preserve">Christian Bourgois, 2005, 659-660. </w:t>
      </w:r>
    </w:p>
    <w:p w:rsidR="00531700" w:rsidRDefault="00531700"/>
    <w:p w:rsidR="00206758" w:rsidRDefault="00206758"/>
    <w:p w:rsidR="0088291A" w:rsidRDefault="0088291A">
      <w:proofErr w:type="gramStart"/>
      <w:r>
        <w:t>de</w:t>
      </w:r>
      <w:proofErr w:type="gramEnd"/>
      <w:r>
        <w:t xml:space="preserve"> la personnalité, il en va comme de l’œuvre.</w:t>
      </w:r>
    </w:p>
    <w:p w:rsidR="0088291A" w:rsidRDefault="0088291A">
      <w:proofErr w:type="gramStart"/>
      <w:r>
        <w:t>seule</w:t>
      </w:r>
      <w:proofErr w:type="gramEnd"/>
      <w:r>
        <w:t>, elle a le pouvoir de fasciner, celle qui reste,  et restera inexpliquée</w:t>
      </w:r>
    </w:p>
    <w:p w:rsidR="0088291A" w:rsidRDefault="0088291A">
      <w:r>
        <w:tab/>
      </w:r>
      <w:r>
        <w:tab/>
      </w:r>
      <w:r>
        <w:tab/>
      </w:r>
      <w:r>
        <w:tab/>
      </w:r>
      <w:r>
        <w:tab/>
      </w:r>
      <w:proofErr w:type="gramStart"/>
      <w:r>
        <w:t>celle</w:t>
      </w:r>
      <w:proofErr w:type="gramEnd"/>
      <w:r>
        <w:t xml:space="preserve"> qui résiste à la tentative d’investigation,</w:t>
      </w:r>
    </w:p>
    <w:p w:rsidR="0088291A" w:rsidRDefault="0088291A">
      <w:r>
        <w:tab/>
      </w:r>
      <w:r>
        <w:tab/>
      </w:r>
      <w:r>
        <w:tab/>
      </w:r>
      <w:r>
        <w:tab/>
      </w:r>
      <w:r>
        <w:tab/>
      </w:r>
      <w:proofErr w:type="gramStart"/>
      <w:r>
        <w:t>celle</w:t>
      </w:r>
      <w:proofErr w:type="gramEnd"/>
      <w:r>
        <w:t xml:space="preserve"> qui, manifestement, possède l’évidence.</w:t>
      </w:r>
    </w:p>
    <w:p w:rsidR="0088291A" w:rsidRDefault="0088291A">
      <w:proofErr w:type="gramStart"/>
      <w:r>
        <w:t>en</w:t>
      </w:r>
      <w:proofErr w:type="gramEnd"/>
      <w:r>
        <w:t xml:space="preserve"> vue de la cerner, on use habituellement de mots neutralisants : </w:t>
      </w:r>
    </w:p>
    <w:p w:rsidR="0088291A" w:rsidRDefault="0088291A" w:rsidP="0088291A">
      <w:pPr>
        <w:ind w:left="3540"/>
      </w:pPr>
      <w:proofErr w:type="gramStart"/>
      <w:r>
        <w:t>ambiguïté(</w:t>
      </w:r>
      <w:proofErr w:type="gramEnd"/>
      <w:r>
        <w:t>s)</w:t>
      </w:r>
    </w:p>
    <w:p w:rsidR="0088291A" w:rsidRDefault="0088291A" w:rsidP="0088291A">
      <w:pPr>
        <w:ind w:left="3540"/>
      </w:pPr>
      <w:proofErr w:type="gramStart"/>
      <w:r>
        <w:t>contradiction(</w:t>
      </w:r>
      <w:proofErr w:type="gramEnd"/>
      <w:r>
        <w:t>s)</w:t>
      </w:r>
    </w:p>
    <w:p w:rsidR="00892999" w:rsidRDefault="0088291A" w:rsidP="00892999">
      <w:pPr>
        <w:ind w:left="2124"/>
      </w:pPr>
      <w:proofErr w:type="gramStart"/>
      <w:r>
        <w:t>on</w:t>
      </w:r>
      <w:proofErr w:type="gramEnd"/>
      <w:r>
        <w:t xml:space="preserve"> essai diverses clefs – elles tournent à vide dans la serrure </w:t>
      </w:r>
      <w:r w:rsidR="00892999">
        <w:br/>
      </w:r>
      <w:r>
        <w:t>de l’inquisition</w:t>
      </w:r>
      <w:r w:rsidR="00892999">
        <w:t>.</w:t>
      </w:r>
    </w:p>
    <w:p w:rsidR="00892999" w:rsidRDefault="00892999" w:rsidP="00892999">
      <w:proofErr w:type="gramStart"/>
      <w:r>
        <w:t>reste</w:t>
      </w:r>
      <w:proofErr w:type="gramEnd"/>
      <w:r>
        <w:t xml:space="preserve"> à imaginer les </w:t>
      </w:r>
      <w:proofErr w:type="spellStart"/>
      <w:r>
        <w:t>discrépances</w:t>
      </w:r>
      <w:proofErr w:type="spellEnd"/>
      <w:r>
        <w:t xml:space="preserve"> d’une individualité : </w:t>
      </w:r>
    </w:p>
    <w:p w:rsidR="00892999" w:rsidRDefault="00892999" w:rsidP="00892999"/>
    <w:p w:rsidR="00892999" w:rsidRDefault="00892999" w:rsidP="00892999">
      <w:r>
        <w:tab/>
        <w:t>:</w:t>
      </w:r>
      <w:r>
        <w:tab/>
      </w:r>
      <w:r>
        <w:tab/>
      </w:r>
      <w:proofErr w:type="gramStart"/>
      <w:r>
        <w:t>qui</w:t>
      </w:r>
      <w:proofErr w:type="gramEnd"/>
      <w:r>
        <w:t xml:space="preserve"> voit ses dons diverger</w:t>
      </w:r>
    </w:p>
    <w:p w:rsidR="00892999" w:rsidRDefault="00892999" w:rsidP="00892999">
      <w:r>
        <w:tab/>
      </w:r>
      <w:r>
        <w:tab/>
      </w:r>
      <w:r>
        <w:tab/>
      </w:r>
      <w:proofErr w:type="gramStart"/>
      <w:r>
        <w:t>ne</w:t>
      </w:r>
      <w:proofErr w:type="gramEnd"/>
      <w:r>
        <w:t xml:space="preserve"> renonce pas à la divergence</w:t>
      </w:r>
    </w:p>
    <w:p w:rsidR="00892999" w:rsidRDefault="00892999" w:rsidP="00892999">
      <w:pPr>
        <w:pStyle w:val="Paragraphedeliste"/>
        <w:numPr>
          <w:ilvl w:val="0"/>
          <w:numId w:val="1"/>
        </w:numPr>
      </w:pPr>
      <w:r>
        <w:t>non seulement, mais –</w:t>
      </w:r>
    </w:p>
    <w:p w:rsidR="00892999" w:rsidRDefault="00892999" w:rsidP="00892999">
      <w:proofErr w:type="gramStart"/>
      <w:r>
        <w:t>tâche</w:t>
      </w:r>
      <w:proofErr w:type="gramEnd"/>
      <w:r>
        <w:t xml:space="preserve"> en dépit d’incompatibilités flagrantes, de l’utiliser comme levier ; </w:t>
      </w:r>
    </w:p>
    <w:p w:rsidR="00892999" w:rsidRDefault="00892999" w:rsidP="00892999">
      <w:r>
        <w:t xml:space="preserve"> </w:t>
      </w:r>
      <w:r>
        <w:tab/>
        <w:t>:</w:t>
      </w:r>
      <w:r>
        <w:tab/>
      </w:r>
      <w:proofErr w:type="gramStart"/>
      <w:r>
        <w:t>qui</w:t>
      </w:r>
      <w:proofErr w:type="gramEnd"/>
      <w:r>
        <w:t>, insécable, conserve et provoque –</w:t>
      </w:r>
    </w:p>
    <w:p w:rsidR="00892999" w:rsidRDefault="00892999" w:rsidP="00D748DE">
      <w:pPr>
        <w:ind w:left="1416"/>
      </w:pPr>
      <w:proofErr w:type="gramStart"/>
      <w:r>
        <w:t>ne</w:t>
      </w:r>
      <w:proofErr w:type="gramEnd"/>
      <w:r>
        <w:t xml:space="preserve"> renonce pas à l’humus, sans ignorer le phénomène de pourrissement destiné à l’entretenir, </w:t>
      </w:r>
    </w:p>
    <w:p w:rsidR="00892999" w:rsidRDefault="00892999" w:rsidP="00D748DE">
      <w:pPr>
        <w:ind w:left="708" w:firstLine="708"/>
      </w:pPr>
      <w:proofErr w:type="gramStart"/>
      <w:r>
        <w:t>aspire</w:t>
      </w:r>
      <w:proofErr w:type="gramEnd"/>
      <w:r>
        <w:t xml:space="preserve"> à l’abri et à la demeure, cependant qu’elle propose le feu, l’incendie ;</w:t>
      </w:r>
    </w:p>
    <w:p w:rsidR="00A43557" w:rsidRDefault="00892999" w:rsidP="00D748DE">
      <w:pPr>
        <w:ind w:firstLine="708"/>
      </w:pPr>
      <w:r>
        <w:t xml:space="preserve">: </w:t>
      </w:r>
      <w:r w:rsidR="00D748DE">
        <w:tab/>
      </w:r>
      <w:proofErr w:type="gramStart"/>
      <w:r>
        <w:t>qui</w:t>
      </w:r>
      <w:proofErr w:type="gramEnd"/>
      <w:r>
        <w:t xml:space="preserve"> accumule la connaissance, et s’efforce de ne pas envier l’innocence. </w:t>
      </w:r>
    </w:p>
    <w:p w:rsidR="00A43557" w:rsidRDefault="00A43557" w:rsidP="00892999">
      <w:proofErr w:type="gramStart"/>
      <w:r>
        <w:t>spécifiquement</w:t>
      </w:r>
      <w:proofErr w:type="gramEnd"/>
      <w:r>
        <w:t xml:space="preserve"> due à la circonstance, (mais le pogrome est-il sans précédent ?)</w:t>
      </w:r>
    </w:p>
    <w:p w:rsidR="00A43557" w:rsidRDefault="00A43557" w:rsidP="00D748DE">
      <w:pPr>
        <w:ind w:left="4248"/>
      </w:pPr>
      <w:proofErr w:type="gramStart"/>
      <w:r>
        <w:t>la</w:t>
      </w:r>
      <w:proofErr w:type="gramEnd"/>
      <w:r>
        <w:t xml:space="preserve"> pérégrination, </w:t>
      </w:r>
    </w:p>
    <w:p w:rsidR="00A43557" w:rsidRDefault="00A43557" w:rsidP="00D748DE">
      <w:pPr>
        <w:ind w:left="4248"/>
      </w:pPr>
      <w:proofErr w:type="gramStart"/>
      <w:r>
        <w:t>partage</w:t>
      </w:r>
      <w:proofErr w:type="gramEnd"/>
      <w:r>
        <w:t xml:space="preserve"> médian de cette existence,</w:t>
      </w:r>
    </w:p>
    <w:p w:rsidR="00A43557" w:rsidRDefault="00A43557" w:rsidP="00D748DE">
      <w:pPr>
        <w:ind w:left="4248"/>
      </w:pPr>
      <w:proofErr w:type="gramStart"/>
      <w:r>
        <w:t>coupure</w:t>
      </w:r>
      <w:proofErr w:type="gramEnd"/>
      <w:r>
        <w:t xml:space="preserve"> de définition, </w:t>
      </w:r>
    </w:p>
    <w:p w:rsidR="00A43557" w:rsidRDefault="00A43557" w:rsidP="00D748DE">
      <w:pPr>
        <w:ind w:left="5664" w:firstLine="708"/>
      </w:pPr>
      <w:proofErr w:type="gramStart"/>
      <w:r>
        <w:t>confirme</w:t>
      </w:r>
      <w:proofErr w:type="gramEnd"/>
    </w:p>
    <w:p w:rsidR="00A43557" w:rsidRDefault="00A43557" w:rsidP="00892999">
      <w:proofErr w:type="gramStart"/>
      <w:r>
        <w:t>le</w:t>
      </w:r>
      <w:proofErr w:type="gramEnd"/>
      <w:r>
        <w:t xml:space="preserve"> lien et la nostalgie, exalte le déchirement et la détermination.</w:t>
      </w:r>
    </w:p>
    <w:p w:rsidR="00A43557" w:rsidRDefault="003F61B2" w:rsidP="00892999">
      <w:r>
        <w:br w:type="page"/>
      </w:r>
      <w:r w:rsidR="00A43557">
        <w:t xml:space="preserve">à pleines brassées, les contradictions – non résolues, </w:t>
      </w:r>
    </w:p>
    <w:p w:rsidR="00A43557" w:rsidRDefault="00A43557" w:rsidP="00B77A93">
      <w:pPr>
        <w:ind w:left="2124"/>
      </w:pPr>
      <w:proofErr w:type="gramStart"/>
      <w:r>
        <w:t>les</w:t>
      </w:r>
      <w:proofErr w:type="gramEnd"/>
      <w:r>
        <w:t xml:space="preserve"> ambiguïtés – non dissipées, </w:t>
      </w:r>
    </w:p>
    <w:p w:rsidR="00A43557" w:rsidRDefault="00A43557" w:rsidP="00B77A93">
      <w:pPr>
        <w:ind w:left="2124"/>
      </w:pPr>
      <w:proofErr w:type="gramStart"/>
      <w:r>
        <w:t>dont</w:t>
      </w:r>
      <w:proofErr w:type="gramEnd"/>
      <w:r>
        <w:t xml:space="preserve"> la plus subtile, la plus rusée, des dialectiques </w:t>
      </w:r>
    </w:p>
    <w:p w:rsidR="00A43557" w:rsidRDefault="00A43557" w:rsidP="00B77A93">
      <w:pPr>
        <w:ind w:left="2124"/>
      </w:pPr>
      <w:proofErr w:type="gramStart"/>
      <w:r>
        <w:t>ne</w:t>
      </w:r>
      <w:proofErr w:type="gramEnd"/>
      <w:r>
        <w:t xml:space="preserve"> viendra pas à bout ; </w:t>
      </w:r>
    </w:p>
    <w:p w:rsidR="00A43557" w:rsidRDefault="00A43557" w:rsidP="00B77A93">
      <w:pPr>
        <w:ind w:left="2124"/>
      </w:pPr>
      <w:proofErr w:type="gramStart"/>
      <w:r>
        <w:t>dont</w:t>
      </w:r>
      <w:proofErr w:type="gramEnd"/>
      <w:r>
        <w:t xml:space="preserve"> le plus rusé, le plus subtil, des dialecticiens fera son gerbier !</w:t>
      </w:r>
    </w:p>
    <w:p w:rsidR="00B77A93" w:rsidRDefault="00A43557" w:rsidP="00B77A93">
      <w:pPr>
        <w:ind w:left="1416" w:firstLine="708"/>
      </w:pPr>
      <w:r>
        <w:t>(</w:t>
      </w:r>
      <w:proofErr w:type="gramStart"/>
      <w:r>
        <w:t>ce</w:t>
      </w:r>
      <w:proofErr w:type="gramEnd"/>
      <w:r>
        <w:t xml:space="preserve"> gerbier que ne manqueront pas de visiter, </w:t>
      </w:r>
    </w:p>
    <w:p w:rsidR="00A43557" w:rsidRDefault="00A43557" w:rsidP="00B77A93">
      <w:pPr>
        <w:ind w:left="1416" w:firstLine="708"/>
      </w:pPr>
      <w:proofErr w:type="gramStart"/>
      <w:r>
        <w:t>et</w:t>
      </w:r>
      <w:proofErr w:type="gramEnd"/>
      <w:r>
        <w:t xml:space="preserve"> de piller, les mulots et autres rats des champs…).</w:t>
      </w:r>
    </w:p>
    <w:p w:rsidR="00A43557" w:rsidRDefault="00A43557" w:rsidP="00892999">
      <w:proofErr w:type="gramStart"/>
      <w:r>
        <w:t>l’intelligence</w:t>
      </w:r>
      <w:proofErr w:type="gramEnd"/>
      <w:r>
        <w:t xml:space="preserve">, la perspicacité, vont, dès lors, se transmettre à l’élocution, aiguë : </w:t>
      </w:r>
    </w:p>
    <w:p w:rsidR="00855E88" w:rsidRDefault="00A43557" w:rsidP="00D73CAD">
      <w:pPr>
        <w:ind w:left="1416" w:firstLine="708"/>
      </w:pPr>
      <w:proofErr w:type="gramStart"/>
      <w:r>
        <w:t>qui</w:t>
      </w:r>
      <w:proofErr w:type="gramEnd"/>
      <w:r>
        <w:t xml:space="preserve"> instaure le privilège et l’avant</w:t>
      </w:r>
      <w:r w:rsidR="00E768AF">
        <w:t xml:space="preserve">age de la communication avec un </w:t>
      </w:r>
      <w:r>
        <w:t>repère primordial.</w:t>
      </w:r>
    </w:p>
    <w:sectPr w:rsidR="00855E88" w:rsidSect="00855E8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976BC"/>
    <w:multiLevelType w:val="hybridMultilevel"/>
    <w:tmpl w:val="A5624796"/>
    <w:lvl w:ilvl="0" w:tplc="D45A049E">
      <w:start w:val="66"/>
      <w:numFmt w:val="bullet"/>
      <w:lvlText w:val="-"/>
      <w:lvlJc w:val="left"/>
      <w:pPr>
        <w:ind w:left="248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90865"/>
    <w:rsid w:val="00206758"/>
    <w:rsid w:val="003F61B2"/>
    <w:rsid w:val="0052690F"/>
    <w:rsid w:val="00531700"/>
    <w:rsid w:val="0088291A"/>
    <w:rsid w:val="00892999"/>
    <w:rsid w:val="00A43557"/>
    <w:rsid w:val="00B77A93"/>
    <w:rsid w:val="00D73CAD"/>
    <w:rsid w:val="00D748DE"/>
    <w:rsid w:val="00E768AF"/>
    <w:rsid w:val="00F90865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03F"/>
    <w:pPr>
      <w:spacing w:line="360" w:lineRule="auto"/>
      <w:jc w:val="both"/>
    </w:p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8929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262</Words>
  <Characters>1495</Characters>
  <Application>Microsoft Macintosh Word</Application>
  <DocSecurity>0</DocSecurity>
  <Lines>12</Lines>
  <Paragraphs>2</Paragraphs>
  <ScaleCrop>false</ScaleCrop>
  <Company>Université de Nantes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Patrick Olivier</dc:creator>
  <cp:keywords/>
  <cp:lastModifiedBy>Alain Patrick Olivier</cp:lastModifiedBy>
  <cp:revision>12</cp:revision>
  <dcterms:created xsi:type="dcterms:W3CDTF">2015-04-08T17:25:00Z</dcterms:created>
  <dcterms:modified xsi:type="dcterms:W3CDTF">2015-04-08T17:39:00Z</dcterms:modified>
</cp:coreProperties>
</file>